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B21" w:rsidRPr="004D6D6F" w:rsidRDefault="00611B21" w:rsidP="00181DEE">
      <w:pPr>
        <w:spacing w:line="120" w:lineRule="auto"/>
        <w:jc w:val="center"/>
        <w:rPr>
          <w:rFonts w:cs="B Roya" w:hint="cs"/>
          <w:color w:val="A6A6A6"/>
          <w:sz w:val="8"/>
          <w:szCs w:val="8"/>
          <w:rtl/>
        </w:rPr>
      </w:pPr>
      <w:bookmarkStart w:id="0" w:name="_GoBack"/>
      <w:bookmarkEnd w:id="0"/>
    </w:p>
    <w:tbl>
      <w:tblPr>
        <w:bidiVisual/>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0064"/>
      </w:tblGrid>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2B2ED7" w:rsidRDefault="00E81411" w:rsidP="002B2ED7">
            <w:pPr>
              <w:tabs>
                <w:tab w:val="left" w:pos="396"/>
              </w:tabs>
              <w:spacing w:line="274" w:lineRule="auto"/>
              <w:ind w:right="567"/>
              <w:rPr>
                <w:rFonts w:cs="B Badr"/>
                <w:sz w:val="28"/>
                <w:szCs w:val="28"/>
                <w:rtl/>
              </w:rPr>
            </w:pPr>
            <w:r w:rsidRPr="00326510">
              <w:rPr>
                <w:rFonts w:cs="B Badr" w:hint="cs"/>
                <w:sz w:val="28"/>
                <w:szCs w:val="28"/>
                <w:rtl/>
                <w:lang w:bidi="fa-IR"/>
              </w:rPr>
              <w:t>«</w:t>
            </w:r>
            <w:r w:rsidR="00F75C9B" w:rsidRPr="00326510">
              <w:rPr>
                <w:rFonts w:cs="B Badr" w:hint="cs"/>
                <w:sz w:val="28"/>
                <w:szCs w:val="28"/>
                <w:rtl/>
                <w:lang w:bidi="fa-IR"/>
              </w:rPr>
              <w:t>يحرم المعاوضة على بول غير مأكول اللحم</w:t>
            </w:r>
            <w:r w:rsidR="00F75C9B" w:rsidRPr="00326510">
              <w:rPr>
                <w:rFonts w:cs="B Badr"/>
                <w:sz w:val="28"/>
                <w:szCs w:val="28"/>
                <w:lang w:bidi="fa-IR"/>
              </w:rPr>
              <w:t>‌</w:t>
            </w:r>
            <w:r w:rsidR="00F75C9B" w:rsidRPr="00326510">
              <w:rPr>
                <w:rFonts w:cs="B Badr" w:hint="cs"/>
                <w:sz w:val="28"/>
                <w:szCs w:val="28"/>
                <w:rtl/>
                <w:lang w:bidi="fa-IR"/>
              </w:rPr>
              <w:t xml:space="preserve"> بلا خلافٍ ظاهر؛ لحرمته، و نجاسته، و عدم الانتفاع به منفعة محلّلة </w:t>
            </w:r>
            <w:r w:rsidR="00326510">
              <w:rPr>
                <w:rFonts w:cs="B Badr" w:hint="cs"/>
                <w:sz w:val="28"/>
                <w:szCs w:val="28"/>
                <w:rtl/>
                <w:lang w:bidi="fa-IR"/>
              </w:rPr>
              <w:t xml:space="preserve">مقصودة فيما عدا بعض أفراده، ك‍ </w:t>
            </w:r>
            <w:r w:rsidR="00A3421F">
              <w:rPr>
                <w:rFonts w:cs="B Badr" w:hint="cs"/>
                <w:sz w:val="28"/>
                <w:szCs w:val="28"/>
                <w:rtl/>
                <w:lang w:bidi="fa-IR"/>
              </w:rPr>
              <w:t>«</w:t>
            </w:r>
            <w:r w:rsidR="00F75C9B" w:rsidRPr="00326510">
              <w:rPr>
                <w:rFonts w:cs="B Badr" w:hint="cs"/>
                <w:sz w:val="28"/>
                <w:szCs w:val="28"/>
                <w:rtl/>
                <w:lang w:bidi="fa-IR"/>
              </w:rPr>
              <w:t>بول الإبل الجلّالة أو الموطوءَة».</w:t>
            </w:r>
            <w:r w:rsidR="00F75C9B" w:rsidRPr="00326510">
              <w:rPr>
                <w:rFonts w:cs="B Badr" w:hint="cs"/>
                <w:sz w:val="28"/>
                <w:szCs w:val="28"/>
                <w:rtl/>
              </w:rPr>
              <w:t xml:space="preserve"> </w:t>
            </w:r>
          </w:p>
          <w:p w:rsidR="002A78FB" w:rsidRDefault="00F75C9B" w:rsidP="002B2ED7">
            <w:pPr>
              <w:tabs>
                <w:tab w:val="left" w:pos="396"/>
              </w:tabs>
              <w:spacing w:line="274" w:lineRule="auto"/>
              <w:ind w:right="567"/>
              <w:rPr>
                <w:rFonts w:cs="B Badr"/>
                <w:sz w:val="28"/>
                <w:szCs w:val="28"/>
                <w:rtl/>
              </w:rPr>
            </w:pPr>
            <w:r w:rsidRPr="00326510">
              <w:rPr>
                <w:rFonts w:cs="B Badr" w:hint="cs"/>
                <w:sz w:val="28"/>
                <w:szCs w:val="28"/>
                <w:rtl/>
              </w:rPr>
              <w:t>أ. مقصود از معاوضه در عبارت فوق چیست؟</w:t>
            </w:r>
          </w:p>
          <w:p w:rsidR="002A78FB" w:rsidRDefault="002A78FB" w:rsidP="00326510">
            <w:pPr>
              <w:tabs>
                <w:tab w:val="left" w:pos="396"/>
              </w:tabs>
              <w:spacing w:line="274" w:lineRule="auto"/>
              <w:ind w:right="567"/>
              <w:rPr>
                <w:rFonts w:cs="B Badr"/>
                <w:sz w:val="28"/>
                <w:szCs w:val="28"/>
                <w:rtl/>
              </w:rPr>
            </w:pPr>
            <w:r>
              <w:rPr>
                <w:rFonts w:cs="B Badr" w:hint="cs"/>
                <w:sz w:val="28"/>
                <w:szCs w:val="28"/>
                <w:rtl/>
              </w:rPr>
              <w:t>مقصود از معاوضه نقل و انتقال(عوضین) است که اعم از بیع و صلح می باشد.</w:t>
            </w:r>
          </w:p>
          <w:p w:rsidR="00E81411" w:rsidRDefault="00F75C9B" w:rsidP="00326510">
            <w:pPr>
              <w:tabs>
                <w:tab w:val="left" w:pos="396"/>
              </w:tabs>
              <w:spacing w:line="274" w:lineRule="auto"/>
              <w:ind w:right="567"/>
              <w:rPr>
                <w:rFonts w:cs="B Badr"/>
                <w:sz w:val="28"/>
                <w:szCs w:val="28"/>
                <w:rtl/>
              </w:rPr>
            </w:pPr>
            <w:r w:rsidRPr="00326510">
              <w:rPr>
                <w:rFonts w:cs="B Badr" w:hint="cs"/>
                <w:sz w:val="28"/>
                <w:szCs w:val="28"/>
                <w:rtl/>
              </w:rPr>
              <w:t>ب. سه دلیل حرمت را تبیین کنید</w:t>
            </w:r>
            <w:r w:rsidR="00E81411" w:rsidRPr="00326510">
              <w:rPr>
                <w:rFonts w:cs="B Badr" w:hint="cs"/>
                <w:sz w:val="28"/>
                <w:szCs w:val="28"/>
                <w:rtl/>
              </w:rPr>
              <w:t>.</w:t>
            </w:r>
          </w:p>
          <w:p w:rsidR="002A78FB" w:rsidRDefault="002A78FB" w:rsidP="00326510">
            <w:pPr>
              <w:tabs>
                <w:tab w:val="left" w:pos="396"/>
              </w:tabs>
              <w:spacing w:line="274" w:lineRule="auto"/>
              <w:ind w:right="567"/>
              <w:rPr>
                <w:rFonts w:cs="B Badr" w:hint="cs"/>
                <w:sz w:val="28"/>
                <w:szCs w:val="28"/>
                <w:rtl/>
              </w:rPr>
            </w:pPr>
            <w:r>
              <w:rPr>
                <w:rFonts w:cs="B Badr" w:hint="cs"/>
                <w:sz w:val="28"/>
                <w:szCs w:val="28"/>
                <w:rtl/>
              </w:rPr>
              <w:t>1-خوردن آنها حرام است.</w:t>
            </w:r>
          </w:p>
          <w:p w:rsidR="002A78FB" w:rsidRDefault="002A78FB" w:rsidP="00326510">
            <w:pPr>
              <w:tabs>
                <w:tab w:val="left" w:pos="396"/>
              </w:tabs>
              <w:spacing w:line="274" w:lineRule="auto"/>
              <w:ind w:right="567"/>
              <w:rPr>
                <w:rFonts w:cs="B Badr" w:hint="cs"/>
                <w:sz w:val="28"/>
                <w:szCs w:val="28"/>
                <w:rtl/>
              </w:rPr>
            </w:pPr>
            <w:r>
              <w:rPr>
                <w:rFonts w:cs="B Badr" w:hint="cs"/>
                <w:sz w:val="28"/>
                <w:szCs w:val="28"/>
                <w:rtl/>
              </w:rPr>
              <w:t>2-نجس هستند.</w:t>
            </w:r>
          </w:p>
          <w:p w:rsidR="002A78FB" w:rsidRDefault="002A78FB" w:rsidP="00326510">
            <w:pPr>
              <w:tabs>
                <w:tab w:val="left" w:pos="396"/>
              </w:tabs>
              <w:spacing w:line="274" w:lineRule="auto"/>
              <w:ind w:right="567"/>
              <w:rPr>
                <w:rFonts w:cs="B Badr"/>
                <w:sz w:val="28"/>
                <w:szCs w:val="28"/>
              </w:rPr>
            </w:pPr>
            <w:r>
              <w:rPr>
                <w:rFonts w:cs="B Badr" w:hint="cs"/>
                <w:sz w:val="28"/>
                <w:szCs w:val="28"/>
                <w:rtl/>
              </w:rPr>
              <w:t>3-منفعت محلله ی مقصوده ندارند.</w:t>
            </w:r>
          </w:p>
          <w:p w:rsidR="0032099D" w:rsidRPr="00326510" w:rsidRDefault="0032099D" w:rsidP="00326510">
            <w:pPr>
              <w:tabs>
                <w:tab w:val="left" w:pos="396"/>
              </w:tabs>
              <w:spacing w:line="274" w:lineRule="auto"/>
              <w:ind w:right="567"/>
              <w:rPr>
                <w:rFonts w:cs="B Badr" w:hint="cs"/>
                <w:sz w:val="28"/>
                <w:szCs w:val="28"/>
                <w:rtl/>
                <w:lang w:bidi="fa-IR"/>
              </w:rPr>
            </w:pPr>
            <w:r>
              <w:rPr>
                <w:rFonts w:cs="B Badr" w:hint="cs"/>
                <w:sz w:val="28"/>
                <w:szCs w:val="28"/>
                <w:rtl/>
                <w:lang w:bidi="fa-IR"/>
              </w:rPr>
              <w:t>به عبارت دیگر ادار چنین حیواناتی فاقد منفعتی است که از سوی عقلا قصد شده و مورد توجه قرار می گیرد.</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81411" w:rsidRDefault="00E81411" w:rsidP="00326510">
            <w:pPr>
              <w:tabs>
                <w:tab w:val="left" w:pos="396"/>
              </w:tabs>
              <w:spacing w:line="274" w:lineRule="auto"/>
              <w:ind w:right="567"/>
              <w:rPr>
                <w:rFonts w:cs="B Badr"/>
                <w:sz w:val="28"/>
                <w:szCs w:val="28"/>
                <w:rtl/>
              </w:rPr>
            </w:pPr>
            <w:r w:rsidRPr="00326510">
              <w:rPr>
                <w:rFonts w:cs="B Badr" w:hint="cs"/>
                <w:sz w:val="28"/>
                <w:szCs w:val="28"/>
                <w:rtl/>
              </w:rPr>
              <w:t>«</w:t>
            </w:r>
            <w:r w:rsidR="00F75C9B" w:rsidRPr="00326510">
              <w:rPr>
                <w:rFonts w:cs="B Badr" w:hint="cs"/>
                <w:sz w:val="28"/>
                <w:szCs w:val="28"/>
                <w:rtl/>
              </w:rPr>
              <w:t>أمّا الدم الطاهر إذا فرضت له منفعة محلّلة كالصبغ لو قلنا بجوازه</w:t>
            </w:r>
            <w:r w:rsidR="00F75C9B" w:rsidRPr="00326510">
              <w:rPr>
                <w:rFonts w:cs="B Badr"/>
                <w:sz w:val="28"/>
                <w:szCs w:val="28"/>
              </w:rPr>
              <w:t>‌</w:t>
            </w:r>
            <w:r w:rsidR="00F75C9B" w:rsidRPr="00326510">
              <w:rPr>
                <w:rFonts w:cs="B Badr" w:hint="cs"/>
                <w:sz w:val="28"/>
                <w:szCs w:val="28"/>
                <w:rtl/>
              </w:rPr>
              <w:t xml:space="preserve"> ففي جواز بيعه وجهان، أقواهما الجواز؛ لأنّها عين طاهرة ينتفع بها منفعة محلّلة.</w:t>
            </w:r>
            <w:r w:rsidRPr="00326510">
              <w:rPr>
                <w:rFonts w:cs="B Badr" w:hint="cs"/>
                <w:sz w:val="28"/>
                <w:szCs w:val="28"/>
                <w:rtl/>
              </w:rPr>
              <w:t>»</w:t>
            </w:r>
            <w:r w:rsidR="00F75C9B" w:rsidRPr="00326510">
              <w:rPr>
                <w:rFonts w:cs="B Badr" w:hint="cs"/>
                <w:sz w:val="28"/>
                <w:szCs w:val="28"/>
                <w:rtl/>
              </w:rPr>
              <w:t xml:space="preserve"> برای دم طاهر مثال بزنید و دلیل جواز را توضیح دهید</w:t>
            </w:r>
            <w:r w:rsidRPr="00326510">
              <w:rPr>
                <w:rFonts w:cs="B Badr" w:hint="cs"/>
                <w:sz w:val="28"/>
                <w:szCs w:val="28"/>
                <w:rtl/>
              </w:rPr>
              <w:t>.</w:t>
            </w:r>
          </w:p>
          <w:p w:rsidR="00821D6A" w:rsidRPr="00326510" w:rsidRDefault="00821D6A" w:rsidP="00326510">
            <w:pPr>
              <w:tabs>
                <w:tab w:val="left" w:pos="396"/>
              </w:tabs>
              <w:spacing w:line="274" w:lineRule="auto"/>
              <w:ind w:right="567"/>
              <w:rPr>
                <w:rFonts w:cs="B Badr"/>
                <w:sz w:val="28"/>
                <w:szCs w:val="28"/>
                <w:rtl/>
              </w:rPr>
            </w:pPr>
            <w:r>
              <w:rPr>
                <w:rFonts w:cs="B Badr" w:hint="cs"/>
                <w:sz w:val="28"/>
                <w:szCs w:val="28"/>
                <w:rtl/>
              </w:rPr>
              <w:t xml:space="preserve">خونی که بعد از ذبح گوسفند در بدنش باقی می ماند پاک است . عده ای خرید و فروش چنین خونی را جایز می دانند زیرا 1- پاک است 2- منفعت محلله مقصوده دارد مثلا می توان از آن در رنگرزی بهره مند شد.البته اگر این رنگرزی را جایز دانسته  یکی از منافع خون طاهر بدانیم . </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81411" w:rsidRDefault="00E81411" w:rsidP="00326510">
            <w:pPr>
              <w:tabs>
                <w:tab w:val="left" w:pos="396"/>
              </w:tabs>
              <w:spacing w:line="274" w:lineRule="auto"/>
              <w:ind w:right="567"/>
              <w:rPr>
                <w:rFonts w:cs="B Badr"/>
                <w:sz w:val="28"/>
                <w:szCs w:val="28"/>
                <w:rtl/>
              </w:rPr>
            </w:pPr>
            <w:r w:rsidRPr="00326510">
              <w:rPr>
                <w:rFonts w:cs="B Badr" w:hint="cs"/>
                <w:sz w:val="28"/>
                <w:szCs w:val="28"/>
                <w:rtl/>
              </w:rPr>
              <w:t>«</w:t>
            </w:r>
            <w:r w:rsidR="00F75C9B" w:rsidRPr="00326510">
              <w:rPr>
                <w:rFonts w:cs="B Badr" w:hint="cs"/>
                <w:sz w:val="28"/>
                <w:szCs w:val="28"/>
                <w:rtl/>
              </w:rPr>
              <w:t>لو غصب عصيراً فأغلاه حتّى حرم و نجس لم يكن في حكم التالف، بل وجب عليه ردّه، و وجب عليه غرامة الثلثين و أُجرة العمل فيه حتّى يذهب الثلثان لانه ردّه معيباً و يحتاج زوال العيب إلى خسارة، و العيب من فعله، فكانت الخسارة عليه.</w:t>
            </w:r>
            <w:r w:rsidRPr="00326510">
              <w:rPr>
                <w:rFonts w:cs="B Badr" w:hint="cs"/>
                <w:sz w:val="28"/>
                <w:szCs w:val="28"/>
                <w:rtl/>
              </w:rPr>
              <w:t>»</w:t>
            </w:r>
            <w:r w:rsidR="00F75C9B" w:rsidRPr="00326510">
              <w:rPr>
                <w:rFonts w:cs="B Badr" w:hint="cs"/>
                <w:sz w:val="28"/>
                <w:szCs w:val="28"/>
                <w:rtl/>
              </w:rPr>
              <w:t xml:space="preserve"> عبارت فوق را کامل توضیح دهید.</w:t>
            </w:r>
          </w:p>
          <w:p w:rsidR="00821D6A" w:rsidRPr="00326510" w:rsidRDefault="00821D6A" w:rsidP="00FC773B">
            <w:pPr>
              <w:tabs>
                <w:tab w:val="left" w:pos="396"/>
              </w:tabs>
              <w:spacing w:line="274" w:lineRule="auto"/>
              <w:ind w:right="567"/>
              <w:jc w:val="both"/>
              <w:rPr>
                <w:rFonts w:cs="B Badr"/>
                <w:sz w:val="28"/>
                <w:szCs w:val="28"/>
                <w:rtl/>
              </w:rPr>
            </w:pPr>
            <w:r>
              <w:rPr>
                <w:rFonts w:cs="B Badr" w:hint="cs"/>
                <w:sz w:val="28"/>
                <w:szCs w:val="28"/>
                <w:rtl/>
              </w:rPr>
              <w:t xml:space="preserve">اگر شخصی آب انگوری را غصب کند و آن را با جوشاندن نجس سازد چنین شخصی آب انگور را تلف و نابود نکرده است بلکه فقط </w:t>
            </w:r>
            <w:r w:rsidR="00FC773B">
              <w:rPr>
                <w:rFonts w:cs="B Badr" w:hint="cs"/>
                <w:sz w:val="28"/>
                <w:szCs w:val="28"/>
                <w:rtl/>
              </w:rPr>
              <w:t>آن را نجس کرده بنابراین باید این</w:t>
            </w:r>
            <w:r>
              <w:rPr>
                <w:rFonts w:cs="B Badr" w:hint="cs"/>
                <w:sz w:val="28"/>
                <w:szCs w:val="28"/>
                <w:rtl/>
              </w:rPr>
              <w:t xml:space="preserve"> آب انگور نجس را به صاحبش برگرداند و غرامت دو ثلث جوشاندن و هزین</w:t>
            </w:r>
            <w:r w:rsidR="00FC773B">
              <w:rPr>
                <w:rFonts w:cs="B Badr" w:hint="cs"/>
                <w:sz w:val="28"/>
                <w:szCs w:val="28"/>
                <w:rtl/>
              </w:rPr>
              <w:t>ه هایی که برای این جوشاندن و پاک کردن این آب انگور نجس لازم است بپردازد  را .</w:t>
            </w:r>
            <w:r>
              <w:rPr>
                <w:rFonts w:cs="B Badr" w:hint="cs"/>
                <w:sz w:val="28"/>
                <w:szCs w:val="28"/>
                <w:rtl/>
              </w:rPr>
              <w:t>ز</w:t>
            </w:r>
            <w:r w:rsidR="00FC773B">
              <w:rPr>
                <w:rFonts w:cs="B Badr" w:hint="cs"/>
                <w:sz w:val="28"/>
                <w:szCs w:val="28"/>
                <w:rtl/>
              </w:rPr>
              <w:t xml:space="preserve">یرا مال سالم را </w:t>
            </w:r>
            <w:r>
              <w:rPr>
                <w:rFonts w:cs="B Badr" w:hint="cs"/>
                <w:sz w:val="28"/>
                <w:szCs w:val="28"/>
                <w:rtl/>
              </w:rPr>
              <w:t xml:space="preserve">معیوب کرده </w:t>
            </w:r>
            <w:r w:rsidR="00FC773B">
              <w:rPr>
                <w:rFonts w:cs="B Badr" w:hint="cs"/>
                <w:sz w:val="28"/>
                <w:szCs w:val="28"/>
                <w:rtl/>
              </w:rPr>
              <w:t>و زوال عیب از آن باعث خسارت می شود چون غاصب این عیب را ایجاد کرده پس باید خسارت رفع عیب را نیز بپردازد .</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153C87" w:rsidRDefault="00E81411" w:rsidP="00153C87">
            <w:pPr>
              <w:tabs>
                <w:tab w:val="left" w:pos="396"/>
              </w:tabs>
              <w:spacing w:line="274" w:lineRule="auto"/>
              <w:ind w:right="567"/>
            </w:pPr>
            <w:r w:rsidRPr="00326510">
              <w:rPr>
                <w:rFonts w:cs="B Badr" w:hint="cs"/>
                <w:sz w:val="28"/>
                <w:szCs w:val="28"/>
                <w:rtl/>
              </w:rPr>
              <w:t>«</w:t>
            </w:r>
            <w:r w:rsidR="00F75C9B" w:rsidRPr="00326510">
              <w:rPr>
                <w:rFonts w:cs="B Badr" w:hint="cs"/>
                <w:sz w:val="28"/>
                <w:szCs w:val="28"/>
                <w:rtl/>
              </w:rPr>
              <w:t>أن يكون فعل الشخص سبباً للحرام، كمن قدّم إلى غيره محرّماً و الأقوى فيه التحريم؛ لأنّ استناد الفعل إلى السبب أقوى، فنسبة فعل الحرام إليه أولى، و لذا يستقرّ الضمان على السبب، دون المباشر الجاهل، بل قيل: إنّه لا ضمان ابتداءً إلّا عليه.</w:t>
            </w:r>
            <w:r w:rsidRPr="00326510">
              <w:rPr>
                <w:rFonts w:cs="B Badr" w:hint="cs"/>
                <w:sz w:val="28"/>
                <w:szCs w:val="28"/>
                <w:rtl/>
              </w:rPr>
              <w:t>»</w:t>
            </w:r>
            <w:r w:rsidR="00F75C9B" w:rsidRPr="00326510">
              <w:rPr>
                <w:rFonts w:cs="B Badr" w:hint="cs"/>
                <w:sz w:val="28"/>
                <w:szCs w:val="28"/>
                <w:rtl/>
              </w:rPr>
              <w:t xml:space="preserve"> برای عبارت مثال </w:t>
            </w:r>
            <w:r w:rsidR="00326510">
              <w:rPr>
                <w:rFonts w:cs="B Badr" w:hint="cs"/>
                <w:sz w:val="28"/>
                <w:szCs w:val="28"/>
                <w:rtl/>
              </w:rPr>
              <w:t>زده و استقرار ضمان و ضمان ابتدائی</w:t>
            </w:r>
            <w:r w:rsidR="00F75C9B" w:rsidRPr="00326510">
              <w:rPr>
                <w:rFonts w:cs="B Badr" w:hint="cs"/>
                <w:sz w:val="28"/>
                <w:szCs w:val="28"/>
                <w:rtl/>
              </w:rPr>
              <w:t xml:space="preserve"> را توضیح دهید</w:t>
            </w:r>
            <w:r w:rsidRPr="00326510">
              <w:rPr>
                <w:rFonts w:cs="B Badr" w:hint="cs"/>
                <w:sz w:val="28"/>
                <w:szCs w:val="28"/>
                <w:rtl/>
              </w:rPr>
              <w:t>.</w:t>
            </w:r>
            <w:r w:rsidR="00153C87">
              <w:rPr>
                <w:rtl/>
              </w:rPr>
              <w:t xml:space="preserve"> </w:t>
            </w:r>
          </w:p>
          <w:p w:rsidR="002B65D8" w:rsidRDefault="002B65D8" w:rsidP="002B65D8">
            <w:pPr>
              <w:tabs>
                <w:tab w:val="left" w:pos="396"/>
              </w:tabs>
              <w:spacing w:line="274" w:lineRule="auto"/>
              <w:ind w:right="567"/>
              <w:jc w:val="both"/>
              <w:rPr>
                <w:rFonts w:cs="B Badr"/>
                <w:sz w:val="28"/>
                <w:szCs w:val="28"/>
                <w:rtl/>
              </w:rPr>
            </w:pPr>
            <w:r>
              <w:rPr>
                <w:rFonts w:cs="B Badr" w:hint="cs"/>
                <w:sz w:val="28"/>
                <w:szCs w:val="28"/>
                <w:rtl/>
              </w:rPr>
              <w:t xml:space="preserve">مثلا </w:t>
            </w:r>
            <w:r w:rsidR="001F0AFF" w:rsidRPr="001F0AFF">
              <w:rPr>
                <w:rFonts w:cs="B Badr"/>
                <w:sz w:val="28"/>
                <w:szCs w:val="28"/>
                <w:rtl/>
              </w:rPr>
              <w:t>شخص</w:t>
            </w:r>
            <w:r>
              <w:rPr>
                <w:rFonts w:cs="B Badr" w:hint="cs"/>
                <w:sz w:val="28"/>
                <w:szCs w:val="28"/>
                <w:rtl/>
              </w:rPr>
              <w:t>ی</w:t>
            </w:r>
            <w:r w:rsidR="001F0AFF" w:rsidRPr="001F0AFF">
              <w:rPr>
                <w:rFonts w:cs="B Badr"/>
                <w:sz w:val="28"/>
                <w:szCs w:val="28"/>
                <w:rtl/>
              </w:rPr>
              <w:t xml:space="preserve"> روغن</w:t>
            </w:r>
            <w:r>
              <w:rPr>
                <w:rFonts w:cs="B Badr" w:hint="cs"/>
                <w:sz w:val="28"/>
                <w:szCs w:val="28"/>
                <w:rtl/>
              </w:rPr>
              <w:t>ی</w:t>
            </w:r>
            <w:r w:rsidR="001F0AFF" w:rsidRPr="001F0AFF">
              <w:rPr>
                <w:rFonts w:cs="B Badr"/>
                <w:sz w:val="28"/>
                <w:szCs w:val="28"/>
                <w:rtl/>
              </w:rPr>
              <w:t xml:space="preserve"> را به تصور پاك بودن به قصد خوردن مي خرد،</w:t>
            </w:r>
            <w:r w:rsidR="001F0AFF">
              <w:rPr>
                <w:rFonts w:cs="B Badr" w:hint="cs"/>
                <w:sz w:val="28"/>
                <w:szCs w:val="28"/>
                <w:rtl/>
              </w:rPr>
              <w:t xml:space="preserve"> </w:t>
            </w:r>
            <w:r w:rsidR="001F0AFF" w:rsidRPr="001F0AFF">
              <w:rPr>
                <w:rFonts w:cs="B Badr" w:hint="eastAsia"/>
                <w:sz w:val="28"/>
                <w:szCs w:val="28"/>
                <w:rtl/>
              </w:rPr>
              <w:t>اگر</w:t>
            </w:r>
            <w:r w:rsidR="001F0AFF" w:rsidRPr="001F0AFF">
              <w:rPr>
                <w:rFonts w:cs="B Badr"/>
                <w:sz w:val="28"/>
                <w:szCs w:val="28"/>
                <w:rtl/>
              </w:rPr>
              <w:t xml:space="preserve"> بايع در چنين فرضي، نجاست روغن </w:t>
            </w:r>
            <w:r w:rsidR="001F0AFF">
              <w:rPr>
                <w:rFonts w:cs="B Badr"/>
                <w:sz w:val="28"/>
                <w:szCs w:val="28"/>
                <w:rtl/>
              </w:rPr>
              <w:t>را به مشتري اعلام نكند سبب صدور</w:t>
            </w:r>
            <w:r w:rsidR="001F0AFF">
              <w:rPr>
                <w:rFonts w:cs="B Badr" w:hint="cs"/>
                <w:sz w:val="28"/>
                <w:szCs w:val="28"/>
                <w:rtl/>
              </w:rPr>
              <w:t xml:space="preserve"> </w:t>
            </w:r>
            <w:r w:rsidR="001F0AFF" w:rsidRPr="001F0AFF">
              <w:rPr>
                <w:rFonts w:cs="B Badr"/>
                <w:sz w:val="28"/>
                <w:szCs w:val="28"/>
                <w:rtl/>
              </w:rPr>
              <w:t>حرام از سوي مشتري شده است و</w:t>
            </w:r>
            <w:r w:rsidR="001F0AFF">
              <w:rPr>
                <w:rFonts w:cs="B Badr" w:hint="cs"/>
                <w:sz w:val="28"/>
                <w:szCs w:val="28"/>
                <w:rtl/>
              </w:rPr>
              <w:t xml:space="preserve"> </w:t>
            </w:r>
            <w:r w:rsidR="001F0AFF" w:rsidRPr="001F0AFF">
              <w:rPr>
                <w:rFonts w:cs="B Badr" w:hint="eastAsia"/>
                <w:sz w:val="28"/>
                <w:szCs w:val="28"/>
                <w:rtl/>
              </w:rPr>
              <w:t>لذا</w:t>
            </w:r>
            <w:r w:rsidR="001F0AFF" w:rsidRPr="001F0AFF">
              <w:rPr>
                <w:rFonts w:cs="B Badr"/>
                <w:sz w:val="28"/>
                <w:szCs w:val="28"/>
                <w:rtl/>
              </w:rPr>
              <w:t xml:space="preserve"> مقص</w:t>
            </w:r>
            <w:r w:rsidR="001F0AFF" w:rsidRPr="001F0AFF">
              <w:rPr>
                <w:rFonts w:cs="B Badr" w:hint="eastAsia"/>
                <w:sz w:val="28"/>
                <w:szCs w:val="28"/>
                <w:rtl/>
              </w:rPr>
              <w:t>ر</w:t>
            </w:r>
            <w:r w:rsidR="001F0AFF" w:rsidRPr="001F0AFF">
              <w:rPr>
                <w:rFonts w:cs="B Badr"/>
                <w:sz w:val="28"/>
                <w:szCs w:val="28"/>
                <w:rtl/>
              </w:rPr>
              <w:t xml:space="preserve"> مي باشد.</w:t>
            </w:r>
            <w:r w:rsidR="001F0AFF">
              <w:rPr>
                <w:rFonts w:cs="B Badr" w:hint="cs"/>
                <w:sz w:val="28"/>
                <w:szCs w:val="28"/>
                <w:rtl/>
              </w:rPr>
              <w:t xml:space="preserve"> </w:t>
            </w:r>
            <w:r>
              <w:rPr>
                <w:rFonts w:cs="B Badr" w:hint="cs"/>
                <w:sz w:val="28"/>
                <w:szCs w:val="28"/>
                <w:rtl/>
              </w:rPr>
              <w:t>در اینجا سبب اقوا از مباشر است .</w:t>
            </w:r>
            <w:r w:rsidR="001C7B7D">
              <w:rPr>
                <w:rFonts w:cs="B Badr" w:hint="cs"/>
                <w:sz w:val="28"/>
                <w:szCs w:val="28"/>
                <w:rtl/>
              </w:rPr>
              <w:t>پس نسبت حرمت به او سزاوار تر است .</w:t>
            </w:r>
          </w:p>
          <w:p w:rsidR="002B65D8" w:rsidRDefault="002B65D8" w:rsidP="002B65D8">
            <w:pPr>
              <w:tabs>
                <w:tab w:val="left" w:pos="396"/>
              </w:tabs>
              <w:spacing w:line="274" w:lineRule="auto"/>
              <w:ind w:right="567"/>
              <w:jc w:val="both"/>
              <w:rPr>
                <w:rFonts w:cs="B Badr"/>
                <w:sz w:val="28"/>
                <w:szCs w:val="28"/>
                <w:rtl/>
              </w:rPr>
            </w:pPr>
            <w:r>
              <w:rPr>
                <w:rFonts w:cs="B Badr" w:hint="cs"/>
                <w:sz w:val="28"/>
                <w:szCs w:val="28"/>
                <w:rtl/>
              </w:rPr>
              <w:t xml:space="preserve">استقرار ضمان : </w:t>
            </w:r>
            <w:r w:rsidR="001F0AFF" w:rsidRPr="001F0AFF">
              <w:rPr>
                <w:rFonts w:cs="B Badr"/>
                <w:sz w:val="28"/>
                <w:szCs w:val="28"/>
                <w:rtl/>
              </w:rPr>
              <w:t>ضمان ابتداء</w:t>
            </w:r>
            <w:r>
              <w:rPr>
                <w:rFonts w:cs="B Badr" w:hint="cs"/>
                <w:sz w:val="28"/>
                <w:szCs w:val="28"/>
                <w:rtl/>
              </w:rPr>
              <w:t>ا</w:t>
            </w:r>
            <w:r w:rsidR="001F0AFF" w:rsidRPr="001F0AFF">
              <w:rPr>
                <w:rFonts w:cs="B Badr"/>
                <w:sz w:val="28"/>
                <w:szCs w:val="28"/>
                <w:rtl/>
              </w:rPr>
              <w:t xml:space="preserve"> بر ع</w:t>
            </w:r>
            <w:r w:rsidR="001F0AFF">
              <w:rPr>
                <w:rFonts w:cs="B Badr"/>
                <w:sz w:val="28"/>
                <w:szCs w:val="28"/>
                <w:rtl/>
              </w:rPr>
              <w:t>هده مباشر جاهل است ولي اين</w:t>
            </w:r>
            <w:r w:rsidR="001F0AFF">
              <w:rPr>
                <w:rFonts w:cs="B Badr" w:hint="cs"/>
                <w:sz w:val="28"/>
                <w:szCs w:val="28"/>
                <w:rtl/>
              </w:rPr>
              <w:t xml:space="preserve"> </w:t>
            </w:r>
            <w:r>
              <w:rPr>
                <w:rFonts w:cs="B Badr"/>
                <w:sz w:val="28"/>
                <w:szCs w:val="28"/>
                <w:rtl/>
              </w:rPr>
              <w:t>ضمان، بر مباشر مستقر ن</w:t>
            </w:r>
            <w:r>
              <w:rPr>
                <w:rFonts w:cs="B Badr" w:hint="cs"/>
                <w:sz w:val="28"/>
                <w:szCs w:val="28"/>
                <w:rtl/>
              </w:rPr>
              <w:t>م</w:t>
            </w:r>
            <w:r w:rsidR="001F0AFF" w:rsidRPr="001F0AFF">
              <w:rPr>
                <w:rFonts w:cs="B Badr"/>
                <w:sz w:val="28"/>
                <w:szCs w:val="28"/>
                <w:rtl/>
              </w:rPr>
              <w:t>ي</w:t>
            </w:r>
            <w:r>
              <w:rPr>
                <w:rFonts w:cs="B Badr" w:hint="cs"/>
                <w:sz w:val="28"/>
                <w:szCs w:val="28"/>
                <w:rtl/>
              </w:rPr>
              <w:t xml:space="preserve"> </w:t>
            </w:r>
            <w:r w:rsidR="001F0AFF" w:rsidRPr="001F0AFF">
              <w:rPr>
                <w:rFonts w:cs="B Badr"/>
                <w:sz w:val="28"/>
                <w:szCs w:val="28"/>
                <w:rtl/>
              </w:rPr>
              <w:t>شود؛ چون مقص</w:t>
            </w:r>
            <w:r w:rsidR="001F0AFF" w:rsidRPr="001F0AFF">
              <w:rPr>
                <w:rFonts w:cs="B Badr" w:hint="eastAsia"/>
                <w:sz w:val="28"/>
                <w:szCs w:val="28"/>
                <w:rtl/>
              </w:rPr>
              <w:t>ركسي</w:t>
            </w:r>
            <w:r w:rsidR="001F0AFF" w:rsidRPr="001F0AFF">
              <w:rPr>
                <w:rFonts w:cs="B Badr"/>
                <w:sz w:val="28"/>
                <w:szCs w:val="28"/>
                <w:rtl/>
              </w:rPr>
              <w:t xml:space="preserve"> است كه سبب اين كار را فراهم كرده است لذا د</w:t>
            </w:r>
            <w:r>
              <w:rPr>
                <w:rFonts w:cs="B Badr"/>
                <w:sz w:val="28"/>
                <w:szCs w:val="28"/>
                <w:rtl/>
              </w:rPr>
              <w:t xml:space="preserve">ر نهايت ضمان بر سبب </w:t>
            </w:r>
            <w:r>
              <w:rPr>
                <w:rFonts w:cs="B Badr" w:hint="cs"/>
                <w:sz w:val="28"/>
                <w:szCs w:val="28"/>
                <w:rtl/>
              </w:rPr>
              <w:t xml:space="preserve">استقرار می یابد </w:t>
            </w:r>
            <w:r w:rsidR="001F0AFF" w:rsidRPr="001F0AFF">
              <w:rPr>
                <w:rFonts w:cs="B Badr"/>
                <w:sz w:val="28"/>
                <w:szCs w:val="28"/>
                <w:rtl/>
              </w:rPr>
              <w:t xml:space="preserve">. </w:t>
            </w:r>
          </w:p>
          <w:p w:rsidR="001F0AFF" w:rsidRDefault="002B65D8" w:rsidP="002B65D8">
            <w:pPr>
              <w:tabs>
                <w:tab w:val="left" w:pos="396"/>
              </w:tabs>
              <w:spacing w:line="274" w:lineRule="auto"/>
              <w:ind w:right="567"/>
              <w:jc w:val="both"/>
              <w:rPr>
                <w:rFonts w:cs="B Badr"/>
                <w:sz w:val="28"/>
                <w:szCs w:val="28"/>
                <w:rtl/>
              </w:rPr>
            </w:pPr>
            <w:r>
              <w:rPr>
                <w:rFonts w:cs="B Badr" w:hint="cs"/>
                <w:sz w:val="28"/>
                <w:szCs w:val="28"/>
                <w:rtl/>
              </w:rPr>
              <w:t xml:space="preserve">ضمان ابتدایی : </w:t>
            </w:r>
            <w:r w:rsidR="001F0AFF" w:rsidRPr="001F0AFF">
              <w:rPr>
                <w:rFonts w:cs="B Badr"/>
                <w:sz w:val="28"/>
                <w:szCs w:val="28"/>
                <w:rtl/>
              </w:rPr>
              <w:t>از همان ابتدا مباشر (كسي كه عمل از آن سر زده) مقص</w:t>
            </w:r>
            <w:r w:rsidR="001F0AFF" w:rsidRPr="001F0AFF">
              <w:rPr>
                <w:rFonts w:cs="B Badr" w:hint="eastAsia"/>
                <w:sz w:val="28"/>
                <w:szCs w:val="28"/>
                <w:rtl/>
              </w:rPr>
              <w:t>ر</w:t>
            </w:r>
            <w:r w:rsidR="001F0AFF" w:rsidRPr="001F0AFF">
              <w:rPr>
                <w:rFonts w:cs="B Badr"/>
                <w:sz w:val="28"/>
                <w:szCs w:val="28"/>
                <w:rtl/>
              </w:rPr>
              <w:t xml:space="preserve"> نيست بلكه سبب، ضامن است.</w:t>
            </w:r>
          </w:p>
          <w:p w:rsidR="00E81411" w:rsidRPr="00326510" w:rsidRDefault="00153C87" w:rsidP="001F0AFF">
            <w:pPr>
              <w:tabs>
                <w:tab w:val="left" w:pos="396"/>
              </w:tabs>
              <w:spacing w:line="274" w:lineRule="auto"/>
              <w:ind w:right="567"/>
              <w:rPr>
                <w:rFonts w:cs="B Badr" w:hint="cs"/>
                <w:sz w:val="28"/>
                <w:szCs w:val="28"/>
                <w:rtl/>
              </w:rPr>
            </w:pPr>
            <w:r w:rsidRPr="00153C87">
              <w:rPr>
                <w:rFonts w:cs="B Badr"/>
                <w:sz w:val="28"/>
                <w:szCs w:val="28"/>
                <w:rtl/>
              </w:rPr>
              <w:t>هر جا سبب اقوي از مباشر باشد، سبب ضامن خواهد بود؛ در ما نحن فيه هم بايع كه سبب است اقوي</w:t>
            </w:r>
            <w:r>
              <w:rPr>
                <w:rFonts w:cs="B Badr"/>
                <w:sz w:val="28"/>
                <w:szCs w:val="28"/>
              </w:rPr>
              <w:t xml:space="preserve"> </w:t>
            </w:r>
            <w:r>
              <w:rPr>
                <w:rFonts w:cs="B Badr" w:hint="cs"/>
                <w:sz w:val="28"/>
                <w:szCs w:val="28"/>
                <w:rtl/>
                <w:lang w:bidi="fa-IR"/>
              </w:rPr>
              <w:t xml:space="preserve"> از مشتری است لذا گناه بر عهده ی او استقرار پیدا می کند .</w:t>
            </w:r>
          </w:p>
        </w:tc>
      </w:tr>
      <w:tr w:rsidR="00A915AA" w:rsidRPr="002518AD" w:rsidTr="002518AD">
        <w:trPr>
          <w:trHeight w:val="50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81411" w:rsidRDefault="00E81411" w:rsidP="00C928C0">
            <w:pPr>
              <w:tabs>
                <w:tab w:val="left" w:pos="396"/>
              </w:tabs>
              <w:spacing w:line="274" w:lineRule="auto"/>
              <w:ind w:right="567"/>
              <w:jc w:val="both"/>
              <w:rPr>
                <w:rFonts w:cs="B Badr"/>
                <w:sz w:val="28"/>
                <w:szCs w:val="28"/>
                <w:rtl/>
              </w:rPr>
            </w:pPr>
            <w:r w:rsidRPr="00326510">
              <w:rPr>
                <w:rFonts w:cs="B Badr" w:hint="cs"/>
                <w:sz w:val="28"/>
                <w:szCs w:val="28"/>
                <w:rtl/>
              </w:rPr>
              <w:t>«</w:t>
            </w:r>
            <w:r w:rsidR="00F75C9B" w:rsidRPr="00326510">
              <w:rPr>
                <w:rFonts w:cs="B Badr" w:hint="cs"/>
                <w:sz w:val="28"/>
                <w:szCs w:val="28"/>
                <w:rtl/>
              </w:rPr>
              <w:t>لا إشكال فيما إذا قصد الفاعل بفعله و دعاه إليه وصول الغير إلى مطلبه الخاصّ، فإنّه يقال: إنّه أعانه على ذلك المطلب، فإن كان عدواناً مع علم المُعين به، صَدَق الإعانة على العدوان و إنّما الإشكال فيما إذا قصد الفاعل بفعله وصول الغير إلى مقدّمة‌، مشتركة بين المعصية و غيرها مع العلم بصرف الغير إيّاها إلى المعصية،</w:t>
            </w:r>
            <w:r w:rsidRPr="00326510">
              <w:rPr>
                <w:rFonts w:cs="B Badr" w:hint="cs"/>
                <w:sz w:val="28"/>
                <w:szCs w:val="28"/>
                <w:rtl/>
              </w:rPr>
              <w:t>»</w:t>
            </w:r>
            <w:r w:rsidR="00F75C9B" w:rsidRPr="00326510">
              <w:rPr>
                <w:rFonts w:cs="B Badr" w:hint="cs"/>
                <w:sz w:val="28"/>
                <w:szCs w:val="28"/>
                <w:rtl/>
              </w:rPr>
              <w:t xml:space="preserve"> عبارت را توضیح دهید و برای  هر دو قسمت آن مثال ذکر کنید</w:t>
            </w:r>
            <w:r w:rsidRPr="00326510">
              <w:rPr>
                <w:rFonts w:cs="B Badr" w:hint="cs"/>
                <w:sz w:val="28"/>
                <w:szCs w:val="28"/>
                <w:rtl/>
              </w:rPr>
              <w:t>.</w:t>
            </w:r>
          </w:p>
          <w:p w:rsidR="003644F0" w:rsidRDefault="003644F0" w:rsidP="00C928C0">
            <w:pPr>
              <w:tabs>
                <w:tab w:val="left" w:pos="396"/>
              </w:tabs>
              <w:spacing w:line="274" w:lineRule="auto"/>
              <w:ind w:right="567"/>
              <w:jc w:val="both"/>
              <w:rPr>
                <w:rFonts w:cs="B Badr" w:hint="cs"/>
                <w:sz w:val="28"/>
                <w:szCs w:val="28"/>
                <w:rtl/>
              </w:rPr>
            </w:pPr>
            <w:r>
              <w:rPr>
                <w:rFonts w:cs="B Badr" w:hint="cs"/>
                <w:sz w:val="28"/>
                <w:szCs w:val="28"/>
                <w:rtl/>
              </w:rPr>
              <w:lastRenderedPageBreak/>
              <w:t>در این که اگر فاعل از عملی که انجام می دهد رسیدن دیگری به مطلوب خاصش را قصد کرده باشد اشکالی نیست زیرا می توان گفت وی دیگری را در انجام آن مقصود کمک و یاری نموده است . بنابراین اگر مقصود آن مرد گناه باشد در صورت علم شخص کمک کننده به مقصود وی اعانت بر گناه و عدوان صادق حواهدبود از این رو در صورت مذکور نیز جایی برای اشکال وجود ندارد .</w:t>
            </w:r>
            <w:r w:rsidR="00C928C0">
              <w:rPr>
                <w:rFonts w:cs="B Badr" w:hint="cs"/>
                <w:sz w:val="28"/>
                <w:szCs w:val="28"/>
                <w:rtl/>
              </w:rPr>
              <w:t>مثلا فروختن انگور به کسی که می داند</w:t>
            </w:r>
            <w:r>
              <w:rPr>
                <w:rFonts w:cs="B Badr" w:hint="cs"/>
                <w:sz w:val="28"/>
                <w:szCs w:val="28"/>
                <w:rtl/>
              </w:rPr>
              <w:t xml:space="preserve"> خریدار آن را تبدیل به شراب خواهد نمود.</w:t>
            </w:r>
            <w:r w:rsidR="00C928C0">
              <w:rPr>
                <w:rFonts w:cs="B Badr" w:hint="cs"/>
                <w:sz w:val="28"/>
                <w:szCs w:val="28"/>
                <w:rtl/>
              </w:rPr>
              <w:t xml:space="preserve">و قصد بایع نیز همین است یعنی انگور را می فروشد تا مشتری از آن شراب تهیه کند. </w:t>
            </w:r>
            <w:r>
              <w:rPr>
                <w:rFonts w:cs="B Badr" w:hint="cs"/>
                <w:sz w:val="28"/>
                <w:szCs w:val="28"/>
                <w:rtl/>
              </w:rPr>
              <w:t>یا دادن شمشیر و عصا به کسی که قصد کشتن و زدن ک</w:t>
            </w:r>
            <w:r w:rsidR="00C928C0">
              <w:rPr>
                <w:rFonts w:cs="B Badr" w:hint="cs"/>
                <w:sz w:val="28"/>
                <w:szCs w:val="28"/>
                <w:rtl/>
              </w:rPr>
              <w:t>س</w:t>
            </w:r>
            <w:r>
              <w:rPr>
                <w:rFonts w:cs="B Badr" w:hint="cs"/>
                <w:sz w:val="28"/>
                <w:szCs w:val="28"/>
                <w:rtl/>
              </w:rPr>
              <w:t>ی را دارد .</w:t>
            </w:r>
          </w:p>
          <w:p w:rsidR="003644F0" w:rsidRPr="00326510" w:rsidRDefault="003644F0" w:rsidP="00C928C0">
            <w:pPr>
              <w:tabs>
                <w:tab w:val="left" w:pos="396"/>
              </w:tabs>
              <w:spacing w:line="274" w:lineRule="auto"/>
              <w:ind w:right="567"/>
              <w:jc w:val="both"/>
              <w:rPr>
                <w:rFonts w:cs="B Badr"/>
                <w:sz w:val="28"/>
                <w:szCs w:val="28"/>
                <w:rtl/>
              </w:rPr>
            </w:pPr>
            <w:r>
              <w:rPr>
                <w:rFonts w:cs="B Badr" w:hint="cs"/>
                <w:sz w:val="28"/>
                <w:szCs w:val="28"/>
                <w:rtl/>
              </w:rPr>
              <w:t>بلکه اشکال در موردی است که انجام دهنده ی عمل از عمل</w:t>
            </w:r>
            <w:r w:rsidR="00C928C0">
              <w:rPr>
                <w:rFonts w:cs="B Badr" w:hint="cs"/>
                <w:sz w:val="28"/>
                <w:szCs w:val="28"/>
                <w:rtl/>
              </w:rPr>
              <w:t xml:space="preserve"> خویش رسیدن دیگری به مقدمه ای ک</w:t>
            </w:r>
            <w:r>
              <w:rPr>
                <w:rFonts w:cs="B Badr" w:hint="cs"/>
                <w:sz w:val="28"/>
                <w:szCs w:val="28"/>
                <w:rtl/>
              </w:rPr>
              <w:t>ه بین گناه و غیر گناه مشترک است را قصد کرده است با وجود اینکه می داند دیگری مقدمه ی مشترک را در جهت رسیدن به معصیت صرف خواهد نمود .</w:t>
            </w:r>
            <w:r w:rsidR="00C928C0">
              <w:rPr>
                <w:rFonts w:cs="B Badr" w:hint="cs"/>
                <w:sz w:val="28"/>
                <w:szCs w:val="28"/>
                <w:rtl/>
              </w:rPr>
              <w:t>مثل اینکه بایع انگور را به مشتری بفروشد و قصد او تملک و بهره برداری مشتری از آن انگور است .در این حالت فروشنده مشتری را نسبت به اصل تملک کمک کرده است . در این مورد اشکالاتی مطرح شده است .</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C945F2" w:rsidRDefault="00E81411" w:rsidP="00C928C0">
            <w:pPr>
              <w:tabs>
                <w:tab w:val="left" w:pos="396"/>
              </w:tabs>
              <w:spacing w:line="274" w:lineRule="auto"/>
              <w:ind w:right="567"/>
              <w:jc w:val="both"/>
              <w:rPr>
                <w:rFonts w:cs="B Badr"/>
                <w:sz w:val="28"/>
                <w:szCs w:val="28"/>
                <w:rtl/>
              </w:rPr>
            </w:pPr>
            <w:r w:rsidRPr="00326510">
              <w:rPr>
                <w:rFonts w:cs="B Badr" w:hint="cs"/>
                <w:sz w:val="28"/>
                <w:szCs w:val="28"/>
                <w:rtl/>
                <w:lang w:bidi="fa-IR"/>
              </w:rPr>
              <w:t>«</w:t>
            </w:r>
            <w:r w:rsidR="00F75C9B" w:rsidRPr="00326510">
              <w:rPr>
                <w:rFonts w:cs="B Badr" w:hint="cs"/>
                <w:sz w:val="28"/>
                <w:szCs w:val="28"/>
                <w:rtl/>
                <w:lang w:bidi="fa-IR"/>
              </w:rPr>
              <w:t>التشبيب بالمرأة المعروفة المؤمنة المحترمة</w:t>
            </w:r>
            <w:r w:rsidR="00F75C9B" w:rsidRPr="00326510">
              <w:rPr>
                <w:rFonts w:cs="B Badr"/>
                <w:sz w:val="28"/>
                <w:szCs w:val="28"/>
                <w:lang w:bidi="fa-IR"/>
              </w:rPr>
              <w:t>‌</w:t>
            </w:r>
            <w:r w:rsidR="00F75C9B" w:rsidRPr="00326510">
              <w:rPr>
                <w:rFonts w:cs="B Badr" w:hint="cs"/>
                <w:sz w:val="28"/>
                <w:szCs w:val="28"/>
                <w:rtl/>
              </w:rPr>
              <w:t xml:space="preserve"> حرام </w:t>
            </w:r>
            <w:r w:rsidR="00F75C9B" w:rsidRPr="00326510">
              <w:rPr>
                <w:rFonts w:cs="B Badr" w:hint="cs"/>
                <w:sz w:val="28"/>
                <w:szCs w:val="28"/>
                <w:rtl/>
                <w:lang w:bidi="fa-IR"/>
              </w:rPr>
              <w:t>و استدلّ عليه بلزوم تفضيحها، و هتك حرمتها، و إيذائها و إغراء الفسّاق بها، و إدخال النقص عليها و على أهلها</w:t>
            </w:r>
            <w:r w:rsidR="00F75C9B" w:rsidRPr="00326510">
              <w:rPr>
                <w:rFonts w:cs="B Badr" w:hint="cs"/>
                <w:sz w:val="28"/>
                <w:szCs w:val="28"/>
                <w:rtl/>
              </w:rPr>
              <w:t>.</w:t>
            </w:r>
            <w:r w:rsidRPr="00326510">
              <w:rPr>
                <w:rFonts w:cs="B Badr" w:hint="cs"/>
                <w:sz w:val="28"/>
                <w:szCs w:val="28"/>
                <w:rtl/>
              </w:rPr>
              <w:t>»</w:t>
            </w:r>
            <w:r w:rsidR="00F75C9B" w:rsidRPr="00326510">
              <w:rPr>
                <w:rFonts w:cs="B Badr" w:hint="cs"/>
                <w:sz w:val="28"/>
                <w:szCs w:val="28"/>
                <w:rtl/>
              </w:rPr>
              <w:t xml:space="preserve"> با توجه به عبارت فوق تشبیب را تعریف نموده و ادله حرمت آن را بیان کنید</w:t>
            </w:r>
            <w:r w:rsidRPr="00326510">
              <w:rPr>
                <w:rFonts w:cs="B Badr" w:hint="cs"/>
                <w:sz w:val="28"/>
                <w:szCs w:val="28"/>
                <w:rtl/>
              </w:rPr>
              <w:t>.</w:t>
            </w:r>
          </w:p>
          <w:p w:rsidR="00EE7BF2" w:rsidRDefault="00EE7BF2" w:rsidP="00C928C0">
            <w:pPr>
              <w:tabs>
                <w:tab w:val="left" w:pos="396"/>
              </w:tabs>
              <w:spacing w:line="274" w:lineRule="auto"/>
              <w:ind w:right="567"/>
              <w:jc w:val="both"/>
              <w:rPr>
                <w:rFonts w:cs="B Badr"/>
                <w:sz w:val="28"/>
                <w:szCs w:val="28"/>
                <w:rtl/>
              </w:rPr>
            </w:pPr>
            <w:r>
              <w:rPr>
                <w:rFonts w:cs="B Badr" w:hint="cs"/>
                <w:sz w:val="28"/>
                <w:szCs w:val="28"/>
                <w:rtl/>
              </w:rPr>
              <w:t>تشبیب : ذکر نیک</w:t>
            </w:r>
            <w:r w:rsidR="005F7A43">
              <w:rPr>
                <w:rFonts w:cs="B Badr" w:hint="cs"/>
                <w:sz w:val="28"/>
                <w:szCs w:val="28"/>
                <w:rtl/>
              </w:rPr>
              <w:t>و</w:t>
            </w:r>
            <w:r>
              <w:rPr>
                <w:rFonts w:cs="B Badr" w:hint="cs"/>
                <w:sz w:val="28"/>
                <w:szCs w:val="28"/>
                <w:rtl/>
              </w:rPr>
              <w:t xml:space="preserve">ئیهای زن </w:t>
            </w:r>
            <w:r w:rsidR="005F7A43">
              <w:rPr>
                <w:rFonts w:cs="B Badr" w:hint="cs"/>
                <w:sz w:val="28"/>
                <w:szCs w:val="28"/>
                <w:rtl/>
              </w:rPr>
              <w:t>و اظهار عشق و محبت به او به وسیله ی شعر تشبیب نامیده می شود . چنانکه در گذشته سرایش اشعار عاشقانه رد وصف زنان نیکو منظر و صاحب جمال ، بسیار مرسوم بوده و دیوان های اشعار گذشتگان آکنده از چنین ابیات و تغزلات است .</w:t>
            </w:r>
          </w:p>
          <w:p w:rsidR="005F7A43" w:rsidRDefault="005F7A43" w:rsidP="00C928C0">
            <w:pPr>
              <w:tabs>
                <w:tab w:val="left" w:pos="396"/>
              </w:tabs>
              <w:spacing w:line="274" w:lineRule="auto"/>
              <w:ind w:right="567"/>
              <w:jc w:val="both"/>
              <w:rPr>
                <w:rFonts w:cs="B Badr" w:hint="cs"/>
                <w:sz w:val="28"/>
                <w:szCs w:val="28"/>
                <w:rtl/>
              </w:rPr>
            </w:pPr>
            <w:r>
              <w:rPr>
                <w:rFonts w:cs="B Badr" w:hint="cs"/>
                <w:sz w:val="28"/>
                <w:szCs w:val="28"/>
                <w:rtl/>
              </w:rPr>
              <w:t>ادله ی حرمت تشبیب : 1- فضاحت و رسوایی زن را در پی دارد و رسوا سازی عنوانی است حرام پس تشبیب نیز حرام است.</w:t>
            </w:r>
          </w:p>
          <w:p w:rsidR="005F7A43" w:rsidRDefault="005F7A43" w:rsidP="00C928C0">
            <w:pPr>
              <w:tabs>
                <w:tab w:val="left" w:pos="396"/>
              </w:tabs>
              <w:spacing w:line="274" w:lineRule="auto"/>
              <w:ind w:right="567"/>
              <w:jc w:val="both"/>
              <w:rPr>
                <w:rFonts w:cs="B Badr" w:hint="cs"/>
                <w:sz w:val="28"/>
                <w:szCs w:val="28"/>
                <w:rtl/>
              </w:rPr>
            </w:pPr>
            <w:r>
              <w:rPr>
                <w:rFonts w:cs="B Badr" w:hint="cs"/>
                <w:sz w:val="28"/>
                <w:szCs w:val="28"/>
                <w:rtl/>
              </w:rPr>
              <w:t>2- موجب هتک حرمت زن می شود .هتک حرمت حرام است پس تشبیب نیز حرام است .</w:t>
            </w:r>
          </w:p>
          <w:p w:rsidR="005F7A43" w:rsidRDefault="005F7A43" w:rsidP="00C928C0">
            <w:pPr>
              <w:tabs>
                <w:tab w:val="left" w:pos="396"/>
              </w:tabs>
              <w:spacing w:line="274" w:lineRule="auto"/>
              <w:ind w:right="567"/>
              <w:jc w:val="both"/>
              <w:rPr>
                <w:rFonts w:cs="B Badr" w:hint="cs"/>
                <w:sz w:val="28"/>
                <w:szCs w:val="28"/>
                <w:rtl/>
              </w:rPr>
            </w:pPr>
            <w:r>
              <w:rPr>
                <w:rFonts w:cs="B Badr" w:hint="cs"/>
                <w:sz w:val="28"/>
                <w:szCs w:val="28"/>
                <w:rtl/>
              </w:rPr>
              <w:t>3-باعث آزار و اذیت زن می شود . ازار رساندن به مؤمنان نارواست پس تشبیب نیز ناروا و حرام خواهد بود .</w:t>
            </w:r>
          </w:p>
          <w:p w:rsidR="005F7A43" w:rsidRDefault="005F7A43" w:rsidP="00C928C0">
            <w:pPr>
              <w:tabs>
                <w:tab w:val="left" w:pos="396"/>
              </w:tabs>
              <w:spacing w:line="274" w:lineRule="auto"/>
              <w:ind w:right="567"/>
              <w:jc w:val="both"/>
              <w:rPr>
                <w:rFonts w:cs="B Badr" w:hint="cs"/>
                <w:sz w:val="28"/>
                <w:szCs w:val="28"/>
                <w:rtl/>
              </w:rPr>
            </w:pPr>
            <w:r>
              <w:rPr>
                <w:rFonts w:cs="B Badr" w:hint="cs"/>
                <w:sz w:val="28"/>
                <w:szCs w:val="28"/>
                <w:rtl/>
              </w:rPr>
              <w:t>4-انگیزش و تحریک نامردان و فاسقان بر زن پرهیزگار و خدا ترس را به دنبال ذ=دارد .تشویق و براتگیختن فساق یر زن مؤمن حرام است پس تشبیب خرام خواه بود .</w:t>
            </w:r>
          </w:p>
          <w:p w:rsidR="005F7A43" w:rsidRPr="00326510" w:rsidRDefault="005F7A43" w:rsidP="00C928C0">
            <w:pPr>
              <w:tabs>
                <w:tab w:val="left" w:pos="396"/>
              </w:tabs>
              <w:spacing w:line="274" w:lineRule="auto"/>
              <w:ind w:right="567"/>
              <w:jc w:val="both"/>
              <w:rPr>
                <w:rFonts w:cs="B Badr"/>
                <w:sz w:val="28"/>
                <w:szCs w:val="28"/>
                <w:rtl/>
              </w:rPr>
            </w:pPr>
            <w:r>
              <w:rPr>
                <w:rFonts w:cs="B Badr" w:hint="cs"/>
                <w:sz w:val="28"/>
                <w:szCs w:val="28"/>
                <w:rtl/>
              </w:rPr>
              <w:t xml:space="preserve">5- </w:t>
            </w:r>
            <w:r w:rsidR="00223CE1">
              <w:rPr>
                <w:rFonts w:cs="B Badr" w:hint="cs"/>
                <w:sz w:val="28"/>
                <w:szCs w:val="28"/>
                <w:rtl/>
              </w:rPr>
              <w:t>باعث نقص و سر افکندگی زن و خاندن او خواهد شد که بدون شک حرام است .</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61C04" w:rsidRDefault="00C945F2" w:rsidP="00E61C04">
            <w:pPr>
              <w:tabs>
                <w:tab w:val="left" w:pos="396"/>
              </w:tabs>
              <w:spacing w:line="274" w:lineRule="auto"/>
              <w:ind w:right="567"/>
              <w:rPr>
                <w:rFonts w:cs="B Badr"/>
                <w:sz w:val="28"/>
                <w:szCs w:val="28"/>
                <w:rtl/>
                <w:lang w:bidi="fa-IR"/>
              </w:rPr>
            </w:pPr>
            <w:r w:rsidRPr="00326510">
              <w:rPr>
                <w:rFonts w:cs="B Badr" w:hint="cs"/>
                <w:sz w:val="28"/>
                <w:szCs w:val="28"/>
                <w:rtl/>
              </w:rPr>
              <w:t>«</w:t>
            </w:r>
            <w:r w:rsidR="00F75C9B" w:rsidRPr="00326510">
              <w:rPr>
                <w:rFonts w:cs="B Badr" w:hint="cs"/>
                <w:sz w:val="28"/>
                <w:szCs w:val="28"/>
                <w:rtl/>
              </w:rPr>
              <w:t>التطفيف حرام</w:t>
            </w:r>
            <w:r w:rsidR="00F75C9B" w:rsidRPr="00326510">
              <w:rPr>
                <w:rFonts w:cs="B Badr"/>
                <w:sz w:val="28"/>
                <w:szCs w:val="28"/>
              </w:rPr>
              <w:t>‌</w:t>
            </w:r>
            <w:r w:rsidR="00F75C9B" w:rsidRPr="00326510">
              <w:rPr>
                <w:rFonts w:cs="B Badr" w:hint="cs"/>
                <w:sz w:val="28"/>
                <w:szCs w:val="28"/>
                <w:rtl/>
              </w:rPr>
              <w:t xml:space="preserve"> ... ثم إن البخس في العد و الذرع- يلحق به حكما</w:t>
            </w:r>
            <w:r w:rsidR="00F75C9B" w:rsidRPr="00326510">
              <w:rPr>
                <w:rFonts w:cs="B Badr"/>
                <w:sz w:val="28"/>
                <w:szCs w:val="28"/>
              </w:rPr>
              <w:t>‌</w:t>
            </w:r>
            <w:r w:rsidR="00F75C9B" w:rsidRPr="00326510">
              <w:rPr>
                <w:rFonts w:cs="B Badr" w:hint="cs"/>
                <w:sz w:val="28"/>
                <w:szCs w:val="28"/>
                <w:rtl/>
              </w:rPr>
              <w:t xml:space="preserve"> و إن خرج عن موضوعه.</w:t>
            </w:r>
            <w:r w:rsidRPr="00326510">
              <w:rPr>
                <w:rFonts w:cs="B Badr" w:hint="cs"/>
                <w:sz w:val="28"/>
                <w:szCs w:val="28"/>
                <w:rtl/>
              </w:rPr>
              <w:t>»</w:t>
            </w:r>
            <w:r w:rsidR="00F75C9B" w:rsidRPr="00326510">
              <w:rPr>
                <w:rFonts w:cs="B Badr" w:hint="cs"/>
                <w:sz w:val="28"/>
                <w:szCs w:val="28"/>
                <w:rtl/>
              </w:rPr>
              <w:t xml:space="preserve"> عبارت را کامل توضیح دهید</w:t>
            </w:r>
          </w:p>
          <w:p w:rsidR="00E61C04" w:rsidRPr="00326510" w:rsidRDefault="00E61C04" w:rsidP="00B368D8">
            <w:pPr>
              <w:tabs>
                <w:tab w:val="left" w:pos="396"/>
              </w:tabs>
              <w:spacing w:line="274" w:lineRule="auto"/>
              <w:ind w:right="567"/>
              <w:jc w:val="both"/>
              <w:rPr>
                <w:rFonts w:cs="B Badr" w:hint="cs"/>
                <w:sz w:val="28"/>
                <w:szCs w:val="28"/>
                <w:rtl/>
                <w:lang w:bidi="fa-IR"/>
              </w:rPr>
            </w:pPr>
            <w:r>
              <w:rPr>
                <w:rFonts w:cs="B Badr" w:hint="cs"/>
                <w:sz w:val="28"/>
                <w:szCs w:val="28"/>
                <w:rtl/>
                <w:lang w:bidi="fa-IR"/>
              </w:rPr>
              <w:t>کم فروشی حرام است .شاید ذکر این بحث در سری</w:t>
            </w:r>
            <w:r w:rsidR="00B368D8">
              <w:rPr>
                <w:rFonts w:cs="B Badr" w:hint="cs"/>
                <w:sz w:val="28"/>
                <w:szCs w:val="28"/>
                <w:rtl/>
                <w:lang w:bidi="fa-IR"/>
              </w:rPr>
              <w:t xml:space="preserve"> مباحث مکاسب محرمه از باب استطرا</w:t>
            </w:r>
            <w:r>
              <w:rPr>
                <w:rFonts w:cs="B Badr" w:hint="cs"/>
                <w:sz w:val="28"/>
                <w:szCs w:val="28"/>
                <w:rtl/>
                <w:lang w:bidi="fa-IR"/>
              </w:rPr>
              <w:t xml:space="preserve">د صورت گرفته است و یا مقصود این است که شخص کم فروش ، کم فروشی را کسب خویش قرار دهد  ؛ اینگونه که </w:t>
            </w:r>
            <w:r w:rsidR="00B368D8">
              <w:rPr>
                <w:rFonts w:cs="B Badr" w:hint="cs"/>
                <w:sz w:val="28"/>
                <w:szCs w:val="28"/>
                <w:rtl/>
                <w:lang w:bidi="fa-IR"/>
              </w:rPr>
              <w:t>شغل خویشتن را توزیع و پیمانه داری قرار داده و در این بین به نفع فروشنده کم فروشی کند .سپس کم کردن در شمارش ومتر نمودن کالای فروخته شده از نظر حکم ملحق به تطفیف است اگرچه از نظر موضوع خارج از آن می باشد چون تطفیف کم فروشی در کیل و وزن می باشد . در هر دو ورد به نفع فروشنده ی کالا چیزی فروخته می شود .</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C945F2" w:rsidRDefault="00C945F2" w:rsidP="00326510">
            <w:pPr>
              <w:tabs>
                <w:tab w:val="left" w:pos="396"/>
              </w:tabs>
              <w:spacing w:line="274" w:lineRule="auto"/>
              <w:ind w:right="567"/>
              <w:rPr>
                <w:rFonts w:cs="B Badr"/>
                <w:sz w:val="28"/>
                <w:szCs w:val="28"/>
                <w:rtl/>
              </w:rPr>
            </w:pPr>
            <w:r w:rsidRPr="00326510">
              <w:rPr>
                <w:rFonts w:cs="B Badr" w:hint="cs"/>
                <w:sz w:val="28"/>
                <w:szCs w:val="28"/>
                <w:rtl/>
                <w:lang w:bidi="fa-IR"/>
              </w:rPr>
              <w:t>«</w:t>
            </w:r>
            <w:r w:rsidR="00F75C9B" w:rsidRPr="00326510">
              <w:rPr>
                <w:rFonts w:cs="B Badr" w:hint="cs"/>
                <w:sz w:val="28"/>
                <w:szCs w:val="28"/>
                <w:rtl/>
                <w:lang w:bidi="fa-IR"/>
              </w:rPr>
              <w:t>و أما الهدية و هي ما يبذله على وجه الهبة ليورث المودة الموجبة للحكم له حقا كان أو باطلا و إن لم يقصد المبذول له الحكم إلا بالحق</w:t>
            </w:r>
            <w:r w:rsidR="00F75C9B" w:rsidRPr="00326510">
              <w:rPr>
                <w:rFonts w:cs="B Badr" w:hint="cs"/>
                <w:sz w:val="28"/>
                <w:szCs w:val="28"/>
                <w:rtl/>
              </w:rPr>
              <w:t>...</w:t>
            </w:r>
            <w:r w:rsidR="00F75C9B" w:rsidRPr="00326510">
              <w:rPr>
                <w:rFonts w:cs="B Badr" w:hint="cs"/>
                <w:sz w:val="28"/>
                <w:szCs w:val="28"/>
                <w:rtl/>
                <w:lang w:bidi="fa-IR"/>
              </w:rPr>
              <w:t xml:space="preserve"> فالظاهر حرمتها لأنها رشوة أو بحكمها بتنقيح المناط.</w:t>
            </w:r>
            <w:r w:rsidRPr="00326510">
              <w:rPr>
                <w:rFonts w:cs="B Badr" w:hint="cs"/>
                <w:sz w:val="28"/>
                <w:szCs w:val="28"/>
                <w:rtl/>
                <w:lang w:bidi="fa-IR"/>
              </w:rPr>
              <w:t>»</w:t>
            </w:r>
            <w:r w:rsidR="00F75C9B" w:rsidRPr="00326510">
              <w:rPr>
                <w:rFonts w:cs="B Badr" w:hint="cs"/>
                <w:sz w:val="28"/>
                <w:szCs w:val="28"/>
                <w:rtl/>
              </w:rPr>
              <w:t xml:space="preserve"> </w:t>
            </w:r>
            <w:r w:rsidR="00326510">
              <w:rPr>
                <w:rFonts w:cs="B Badr" w:hint="cs"/>
                <w:sz w:val="28"/>
                <w:szCs w:val="28"/>
                <w:rtl/>
              </w:rPr>
              <w:t>مراد از</w:t>
            </w:r>
            <w:r w:rsidR="00F75C9B" w:rsidRPr="00326510">
              <w:rPr>
                <w:rFonts w:cs="B Badr" w:hint="cs"/>
                <w:sz w:val="28"/>
                <w:szCs w:val="28"/>
                <w:rtl/>
              </w:rPr>
              <w:t xml:space="preserve"> هدیه به حاکم و ادله حرمت آن را توضیح دهید</w:t>
            </w:r>
            <w:r w:rsidRPr="00326510">
              <w:rPr>
                <w:rFonts w:cs="B Badr" w:hint="cs"/>
                <w:sz w:val="28"/>
                <w:szCs w:val="28"/>
                <w:rtl/>
              </w:rPr>
              <w:t>.</w:t>
            </w:r>
          </w:p>
          <w:p w:rsidR="00A57DF0" w:rsidRDefault="00C95683" w:rsidP="00326510">
            <w:pPr>
              <w:tabs>
                <w:tab w:val="left" w:pos="396"/>
              </w:tabs>
              <w:spacing w:line="274" w:lineRule="auto"/>
              <w:ind w:right="567"/>
              <w:rPr>
                <w:rFonts w:cs="B Badr" w:hint="cs"/>
                <w:sz w:val="28"/>
                <w:szCs w:val="28"/>
                <w:rtl/>
              </w:rPr>
            </w:pPr>
            <w:r>
              <w:rPr>
                <w:rFonts w:cs="B Badr" w:hint="cs"/>
                <w:sz w:val="28"/>
                <w:szCs w:val="28"/>
                <w:rtl/>
              </w:rPr>
              <w:t xml:space="preserve">معنای هدیه به حاکم : هدیه به حاکم یعنی چیزی که شخص باذل آن را به گونه ی هبه پرداخت می کند تا موجب محبت و مودتی شود و این محبت و مودت سبب حکم به نفع شخص باذل شود .چه حق باشد و چه باطل اگر چه مبذول له یعنی شخص قاضی که هدیه به او بذل شده قصد نکرده باشد مگر حکم کردن به حق را </w:t>
            </w:r>
            <w:r w:rsidR="00A57DF0">
              <w:rPr>
                <w:rFonts w:cs="B Badr" w:hint="cs"/>
                <w:sz w:val="28"/>
                <w:szCs w:val="28"/>
                <w:rtl/>
              </w:rPr>
              <w:t>.</w:t>
            </w:r>
          </w:p>
          <w:p w:rsidR="00A57DF0" w:rsidRDefault="00A57DF0" w:rsidP="00326510">
            <w:pPr>
              <w:tabs>
                <w:tab w:val="left" w:pos="396"/>
              </w:tabs>
              <w:spacing w:line="274" w:lineRule="auto"/>
              <w:ind w:right="567"/>
              <w:rPr>
                <w:rFonts w:cs="B Badr" w:hint="cs"/>
                <w:sz w:val="28"/>
                <w:szCs w:val="28"/>
                <w:rtl/>
              </w:rPr>
            </w:pPr>
            <w:r>
              <w:rPr>
                <w:rFonts w:cs="B Badr" w:hint="cs"/>
                <w:sz w:val="28"/>
                <w:szCs w:val="28"/>
                <w:rtl/>
              </w:rPr>
              <w:t xml:space="preserve">ظاهر این است که این هدیه حرام است زیرا : </w:t>
            </w:r>
          </w:p>
          <w:p w:rsidR="00A57DF0" w:rsidRDefault="00A57DF0" w:rsidP="00A57DF0">
            <w:pPr>
              <w:numPr>
                <w:ilvl w:val="0"/>
                <w:numId w:val="39"/>
              </w:numPr>
              <w:tabs>
                <w:tab w:val="left" w:pos="396"/>
              </w:tabs>
              <w:spacing w:line="274" w:lineRule="auto"/>
              <w:ind w:right="567"/>
              <w:rPr>
                <w:rFonts w:cs="B Badr" w:hint="cs"/>
                <w:sz w:val="28"/>
                <w:szCs w:val="28"/>
              </w:rPr>
            </w:pPr>
            <w:r>
              <w:rPr>
                <w:rFonts w:cs="B Badr" w:hint="cs"/>
                <w:sz w:val="28"/>
                <w:szCs w:val="28"/>
                <w:rtl/>
              </w:rPr>
              <w:lastRenderedPageBreak/>
              <w:t>موضوعا رشوه است.و لذامشمول حکم به حرم رشوه می باشد</w:t>
            </w:r>
          </w:p>
          <w:p w:rsidR="00A57DF0" w:rsidRDefault="00A57DF0" w:rsidP="00A57DF0">
            <w:pPr>
              <w:numPr>
                <w:ilvl w:val="0"/>
                <w:numId w:val="39"/>
              </w:numPr>
              <w:tabs>
                <w:tab w:val="left" w:pos="396"/>
              </w:tabs>
              <w:spacing w:line="274" w:lineRule="auto"/>
              <w:ind w:right="567"/>
              <w:rPr>
                <w:rFonts w:cs="B Badr" w:hint="cs"/>
                <w:sz w:val="28"/>
                <w:szCs w:val="28"/>
              </w:rPr>
            </w:pPr>
            <w:r>
              <w:rPr>
                <w:rFonts w:cs="B Badr" w:hint="cs"/>
                <w:sz w:val="28"/>
                <w:szCs w:val="28"/>
                <w:rtl/>
              </w:rPr>
              <w:t>اگر موضوعا رشوه نباشد حکما رشوه خواهد بود زیرا با تنقیح مناط و ملاکی که انجام می شود معلوم می گردد که حکم رشوه در این مورد هم تحقق دارد .نیت باذل این است که قاضی عند اللزوم به نفع او حکم کند.مناط : مناط حرمت رشوه به قاضی این است که بر اثر رشوه حقی باطل یا باطللی احیا شود .</w:t>
            </w:r>
          </w:p>
          <w:p w:rsidR="00851867" w:rsidRDefault="00851867" w:rsidP="00851867">
            <w:pPr>
              <w:tabs>
                <w:tab w:val="left" w:pos="396"/>
              </w:tabs>
              <w:spacing w:line="274" w:lineRule="auto"/>
              <w:ind w:left="360" w:right="567"/>
              <w:rPr>
                <w:rFonts w:cs="B Badr" w:hint="cs"/>
                <w:sz w:val="28"/>
                <w:szCs w:val="28"/>
                <w:rtl/>
              </w:rPr>
            </w:pPr>
            <w:r>
              <w:rPr>
                <w:rFonts w:cs="B Badr" w:hint="cs"/>
                <w:sz w:val="28"/>
                <w:szCs w:val="28"/>
                <w:rtl/>
              </w:rPr>
              <w:t xml:space="preserve">سه  روایت زیر بر این معنا از هدیه به حاکم قابل حمل است : </w:t>
            </w:r>
          </w:p>
          <w:p w:rsidR="00C95683" w:rsidRDefault="00851867" w:rsidP="00851867">
            <w:pPr>
              <w:tabs>
                <w:tab w:val="left" w:pos="396"/>
              </w:tabs>
              <w:spacing w:line="274" w:lineRule="auto"/>
              <w:ind w:left="360" w:right="567"/>
              <w:rPr>
                <w:rFonts w:cs="B Badr"/>
                <w:sz w:val="28"/>
                <w:szCs w:val="28"/>
                <w:rtl/>
              </w:rPr>
            </w:pPr>
            <w:r>
              <w:rPr>
                <w:rFonts w:cs="B Badr" w:hint="cs"/>
                <w:sz w:val="28"/>
                <w:szCs w:val="28"/>
                <w:rtl/>
              </w:rPr>
              <w:t>دو روایت</w:t>
            </w:r>
            <w:r w:rsidR="00A57DF0">
              <w:rPr>
                <w:rFonts w:cs="B Badr" w:hint="cs"/>
                <w:sz w:val="28"/>
                <w:szCs w:val="28"/>
                <w:rtl/>
              </w:rPr>
              <w:t xml:space="preserve"> از امیر المؤمنین : </w:t>
            </w:r>
            <w:r w:rsidR="00C95683">
              <w:rPr>
                <w:rFonts w:cs="B Badr" w:hint="cs"/>
                <w:sz w:val="28"/>
                <w:szCs w:val="28"/>
                <w:rtl/>
              </w:rPr>
              <w:t xml:space="preserve"> </w:t>
            </w:r>
            <w:r w:rsidR="00A57DF0">
              <w:rPr>
                <w:rFonts w:cs="B Badr" w:hint="cs"/>
                <w:sz w:val="28"/>
                <w:szCs w:val="28"/>
                <w:rtl/>
              </w:rPr>
              <w:t xml:space="preserve">«هدایا العمال غلول </w:t>
            </w:r>
            <w:r>
              <w:rPr>
                <w:rFonts w:cs="B Badr" w:hint="cs"/>
                <w:sz w:val="28"/>
                <w:szCs w:val="28"/>
                <w:rtl/>
              </w:rPr>
              <w:t xml:space="preserve">»و «هدایا العمال </w:t>
            </w:r>
            <w:r w:rsidR="00A57DF0">
              <w:rPr>
                <w:rFonts w:cs="B Badr" w:hint="cs"/>
                <w:sz w:val="28"/>
                <w:szCs w:val="28"/>
                <w:rtl/>
              </w:rPr>
              <w:t>سحت»</w:t>
            </w:r>
          </w:p>
          <w:p w:rsidR="00851867" w:rsidRPr="00326510" w:rsidRDefault="00851867" w:rsidP="00851867">
            <w:pPr>
              <w:tabs>
                <w:tab w:val="left" w:pos="396"/>
              </w:tabs>
              <w:spacing w:line="274" w:lineRule="auto"/>
              <w:ind w:left="360" w:right="567"/>
              <w:rPr>
                <w:rFonts w:cs="B Badr"/>
                <w:sz w:val="28"/>
                <w:szCs w:val="28"/>
                <w:rtl/>
              </w:rPr>
            </w:pPr>
            <w:r>
              <w:rPr>
                <w:rFonts w:cs="B Badr" w:hint="cs"/>
                <w:sz w:val="28"/>
                <w:szCs w:val="28"/>
                <w:rtl/>
              </w:rPr>
              <w:t>روایتی از امام رضا علیه السلام : این امام بزرگوار آیه ی «اکالون للسحت» را این گونه تفسیر کرده اند : مردی که نیاز برادرش را بر آورده می سازد سپس هدیه اش را می پذیرد .</w:t>
            </w:r>
          </w:p>
        </w:tc>
      </w:tr>
      <w:tr w:rsidR="00A915AA" w:rsidRPr="002518AD" w:rsidTr="002518AD">
        <w:trPr>
          <w:trHeight w:val="492"/>
        </w:trPr>
        <w:tc>
          <w:tcPr>
            <w:tcW w:w="392" w:type="dxa"/>
            <w:shd w:val="clear" w:color="auto" w:fill="auto"/>
          </w:tcPr>
          <w:p w:rsidR="00A915AA" w:rsidRPr="002518AD" w:rsidRDefault="00A915AA"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044FCA" w:rsidRDefault="00C945F2" w:rsidP="00044FCA">
            <w:pPr>
              <w:tabs>
                <w:tab w:val="left" w:pos="396"/>
              </w:tabs>
              <w:spacing w:line="274" w:lineRule="auto"/>
              <w:ind w:right="567"/>
              <w:rPr>
                <w:rFonts w:cs="B Badr"/>
                <w:sz w:val="28"/>
                <w:szCs w:val="28"/>
                <w:rtl/>
              </w:rPr>
            </w:pPr>
            <w:r w:rsidRPr="00326510">
              <w:rPr>
                <w:rFonts w:cs="B Badr" w:hint="cs"/>
                <w:sz w:val="28"/>
                <w:szCs w:val="28"/>
                <w:rtl/>
              </w:rPr>
              <w:t>«</w:t>
            </w:r>
            <w:r w:rsidR="00F75C9B" w:rsidRPr="00326510">
              <w:rPr>
                <w:rFonts w:cs="B Badr" w:hint="cs"/>
                <w:sz w:val="28"/>
                <w:szCs w:val="28"/>
                <w:rtl/>
              </w:rPr>
              <w:t>و لو ادعى أنها رشوة و القابض أنها هدية فاسدة لدفع الغرم عن نفسه بناء على ما سبق من أن الهدية المحرمة لا توجب الضمان ففي تقديم الأول لأصالة الضمان في اليد أو الآخر لأصالة عدم سبب الضمان و منع أصالة الضمان وجهان.</w:t>
            </w:r>
            <w:r w:rsidRPr="00326510">
              <w:rPr>
                <w:rFonts w:cs="B Badr" w:hint="cs"/>
                <w:sz w:val="28"/>
                <w:szCs w:val="28"/>
                <w:rtl/>
              </w:rPr>
              <w:t>»</w:t>
            </w:r>
            <w:r w:rsidR="00F75C9B" w:rsidRPr="00326510">
              <w:rPr>
                <w:rFonts w:cs="B Badr" w:hint="cs"/>
                <w:sz w:val="28"/>
                <w:szCs w:val="28"/>
                <w:rtl/>
              </w:rPr>
              <w:t xml:space="preserve"> دو وجه</w:t>
            </w:r>
            <w:r w:rsidR="00326510">
              <w:rPr>
                <w:rFonts w:cs="B Badr" w:hint="cs"/>
                <w:sz w:val="28"/>
                <w:szCs w:val="28"/>
                <w:rtl/>
              </w:rPr>
              <w:t xml:space="preserve"> در عبارت</w:t>
            </w:r>
            <w:r w:rsidR="00F75C9B" w:rsidRPr="00326510">
              <w:rPr>
                <w:rFonts w:cs="B Badr" w:hint="cs"/>
                <w:sz w:val="28"/>
                <w:szCs w:val="28"/>
                <w:rtl/>
              </w:rPr>
              <w:t xml:space="preserve"> و ادله آن را توضیح دهید</w:t>
            </w:r>
            <w:r w:rsidRPr="00326510">
              <w:rPr>
                <w:rFonts w:cs="B Badr" w:hint="cs"/>
                <w:sz w:val="28"/>
                <w:szCs w:val="28"/>
                <w:rtl/>
              </w:rPr>
              <w:t>.</w:t>
            </w:r>
          </w:p>
          <w:p w:rsidR="00576C1C" w:rsidRDefault="00044FCA" w:rsidP="00044FCA">
            <w:pPr>
              <w:tabs>
                <w:tab w:val="left" w:pos="396"/>
              </w:tabs>
              <w:spacing w:line="274" w:lineRule="auto"/>
              <w:ind w:right="567"/>
              <w:rPr>
                <w:rFonts w:cs="B Badr" w:hint="cs"/>
                <w:sz w:val="28"/>
                <w:szCs w:val="28"/>
                <w:rtl/>
                <w:lang w:bidi="fa-IR"/>
              </w:rPr>
            </w:pPr>
            <w:r>
              <w:rPr>
                <w:rFonts w:cs="B Badr" w:hint="cs"/>
                <w:sz w:val="28"/>
                <w:szCs w:val="28"/>
                <w:rtl/>
                <w:lang w:bidi="fa-IR"/>
              </w:rPr>
              <w:t>شخص دافع : ادعا می کند که آنچه داده است رشوه بوده است .</w:t>
            </w:r>
          </w:p>
          <w:p w:rsidR="00044FCA" w:rsidRDefault="00044FCA" w:rsidP="00044FCA">
            <w:pPr>
              <w:tabs>
                <w:tab w:val="left" w:pos="396"/>
              </w:tabs>
              <w:spacing w:line="274" w:lineRule="auto"/>
              <w:ind w:right="567"/>
              <w:rPr>
                <w:rFonts w:cs="B Badr" w:hint="cs"/>
                <w:sz w:val="28"/>
                <w:szCs w:val="28"/>
                <w:rtl/>
                <w:lang w:bidi="fa-IR"/>
              </w:rPr>
            </w:pPr>
            <w:r>
              <w:rPr>
                <w:rFonts w:cs="B Badr" w:hint="cs"/>
                <w:sz w:val="28"/>
                <w:szCs w:val="28"/>
                <w:rtl/>
                <w:lang w:bidi="fa-IR"/>
              </w:rPr>
              <w:t>شخص گیرنده : ادعا می کند که آنچه گرفته است هبه ی فاسد بوده است تا غرامت م خسارت را از خود دفع کند .زیرا هبه و هدیه ی فاسد حرام بوده و خسارت ندارد و موجب ضمان نمی شود .</w:t>
            </w:r>
          </w:p>
          <w:p w:rsidR="00044FCA" w:rsidRDefault="00044FCA" w:rsidP="00044FCA">
            <w:pPr>
              <w:tabs>
                <w:tab w:val="left" w:pos="396"/>
              </w:tabs>
              <w:spacing w:line="274" w:lineRule="auto"/>
              <w:ind w:right="567"/>
              <w:rPr>
                <w:rFonts w:cs="B Badr"/>
                <w:sz w:val="28"/>
                <w:szCs w:val="28"/>
                <w:rtl/>
                <w:lang w:bidi="fa-IR"/>
              </w:rPr>
            </w:pPr>
            <w:r>
              <w:rPr>
                <w:rFonts w:cs="B Badr" w:hint="cs"/>
                <w:sz w:val="28"/>
                <w:szCs w:val="28"/>
                <w:rtl/>
                <w:lang w:bidi="fa-IR"/>
              </w:rPr>
              <w:t xml:space="preserve">وجه اول : به دلیل أصاله ضمان فی الید قول دافع مقدم است </w:t>
            </w:r>
          </w:p>
          <w:p w:rsidR="00A97BE3" w:rsidRDefault="00A97BE3" w:rsidP="00044FCA">
            <w:pPr>
              <w:tabs>
                <w:tab w:val="left" w:pos="396"/>
              </w:tabs>
              <w:spacing w:line="274" w:lineRule="auto"/>
              <w:ind w:right="567"/>
              <w:rPr>
                <w:rFonts w:cs="B Badr"/>
                <w:sz w:val="28"/>
                <w:szCs w:val="28"/>
                <w:rtl/>
                <w:lang w:bidi="fa-IR"/>
              </w:rPr>
            </w:pPr>
            <w:r>
              <w:rPr>
                <w:rFonts w:cs="B Badr" w:hint="cs"/>
                <w:sz w:val="28"/>
                <w:szCs w:val="28"/>
                <w:rtl/>
                <w:lang w:bidi="fa-IR"/>
              </w:rPr>
              <w:t>وجه دوم : به دلیل  اصالت عدم تحقق سبب ضمان و منع اصالت الضمان  قول قابض مقدم است .</w:t>
            </w:r>
          </w:p>
          <w:p w:rsidR="00A97BE3" w:rsidRPr="00326510" w:rsidRDefault="00A97BE3" w:rsidP="00044FCA">
            <w:pPr>
              <w:tabs>
                <w:tab w:val="left" w:pos="396"/>
              </w:tabs>
              <w:spacing w:line="274" w:lineRule="auto"/>
              <w:ind w:right="567"/>
              <w:rPr>
                <w:rFonts w:cs="B Badr" w:hint="cs"/>
                <w:sz w:val="28"/>
                <w:szCs w:val="28"/>
                <w:rtl/>
              </w:rPr>
            </w:pPr>
            <w:r>
              <w:rPr>
                <w:rFonts w:cs="B Badr" w:hint="cs"/>
                <w:sz w:val="28"/>
                <w:szCs w:val="28"/>
                <w:rtl/>
                <w:lang w:bidi="fa-IR"/>
              </w:rPr>
              <w:t xml:space="preserve">اصل در ید ضمانت است .کسی که مال غیر را در دست داشته باشد اصل این است که ضامن آن باشد مگر اینکه ثابت شود ید او ید امانی است این اصل دلیل می شود برای تقدیم قول شخص دافع و از طرف دیگر شک در رشوه بودن یا هبه بودن منجر می شود به اینکه شک کنیم که سبب ضمان تحقق دارد یا نه ؟ و اصل عدم وجود سبب ضمان است که این اصل دلیل می شود برای تقدیم قول قابض </w:t>
            </w:r>
          </w:p>
        </w:tc>
      </w:tr>
    </w:tbl>
    <w:p w:rsidR="00A915AA" w:rsidRDefault="00A915AA" w:rsidP="00A915AA">
      <w:pPr>
        <w:tabs>
          <w:tab w:val="left" w:pos="396"/>
        </w:tabs>
        <w:spacing w:line="274" w:lineRule="auto"/>
        <w:ind w:left="112" w:right="142"/>
        <w:rPr>
          <w:rFonts w:cs="B Roya"/>
          <w:color w:val="595959"/>
          <w:sz w:val="26"/>
          <w:szCs w:val="26"/>
        </w:rPr>
      </w:pPr>
    </w:p>
    <w:p w:rsidR="00AE2556" w:rsidRPr="003A0F0C" w:rsidRDefault="0080360F" w:rsidP="0080360F">
      <w:pPr>
        <w:ind w:left="360"/>
        <w:rPr>
          <w:rFonts w:cs="B Roya" w:hint="cs"/>
          <w:color w:val="A6A6A6"/>
          <w:sz w:val="16"/>
          <w:szCs w:val="16"/>
          <w:rtl/>
        </w:rPr>
      </w:pPr>
      <w:r w:rsidRPr="003A0F0C">
        <w:rPr>
          <w:rStyle w:val="StyleComplexRoya"/>
          <w:rFonts w:hint="cs"/>
          <w:sz w:val="14"/>
          <w:szCs w:val="14"/>
          <w:rtl/>
        </w:rPr>
        <w:tab/>
      </w:r>
    </w:p>
    <w:p w:rsidR="00541632" w:rsidRPr="003A0F0C" w:rsidRDefault="00611B21" w:rsidP="00A3421F">
      <w:pPr>
        <w:pStyle w:val="1"/>
        <w:tabs>
          <w:tab w:val="left" w:pos="368"/>
        </w:tabs>
        <w:spacing w:after="0" w:line="240" w:lineRule="auto"/>
        <w:ind w:left="368"/>
        <w:jc w:val="right"/>
        <w:rPr>
          <w:rFonts w:ascii="IranNastaliq" w:hAnsi="IranNastaliq" w:cs="Roya" w:hint="cs"/>
          <w:color w:val="999999"/>
          <w:sz w:val="30"/>
          <w:szCs w:val="30"/>
          <w:rtl/>
        </w:rPr>
      </w:pPr>
      <w:r w:rsidRPr="003A0F0C">
        <w:rPr>
          <w:rFonts w:ascii="IranNastaliq" w:hAnsi="IranNastaliq" w:cs="B Titr" w:hint="cs"/>
          <w:bCs/>
          <w:sz w:val="24"/>
          <w:szCs w:val="24"/>
          <w:rtl/>
        </w:rPr>
        <w:tab/>
      </w:r>
      <w:r w:rsidRPr="003A0F0C">
        <w:rPr>
          <w:rFonts w:ascii="IranNastaliq" w:hAnsi="IranNastaliq" w:cs="B Titr" w:hint="cs"/>
          <w:bCs/>
          <w:sz w:val="24"/>
          <w:szCs w:val="24"/>
          <w:rtl/>
        </w:rPr>
        <w:tab/>
      </w:r>
      <w:r w:rsidR="00F75C9B">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t xml:space="preserve"> </w:t>
      </w:r>
      <w:r w:rsidR="00AE2556" w:rsidRPr="003A0F0C">
        <w:rPr>
          <w:rFonts w:ascii="IranNastaliq" w:hAnsi="IranNastaliq" w:cs="B Titr" w:hint="cs"/>
          <w:bCs/>
          <w:sz w:val="24"/>
          <w:szCs w:val="24"/>
          <w:rtl/>
        </w:rPr>
        <w:t xml:space="preserve">    </w:t>
      </w:r>
      <w:r w:rsidRPr="003A0F0C">
        <w:rPr>
          <w:rFonts w:ascii="IranNastaliq" w:hAnsi="IranNastaliq" w:cs="B Titr" w:hint="cs"/>
          <w:bCs/>
          <w:sz w:val="24"/>
          <w:szCs w:val="24"/>
          <w:rtl/>
        </w:rPr>
        <w:t xml:space="preserve">   موفق باشيد </w:t>
      </w:r>
      <w:r w:rsidRPr="003A0F0C">
        <w:rPr>
          <w:rStyle w:val="StyleComplexRoya"/>
          <w:rFonts w:cs="B Titr" w:hint="cs"/>
          <w:b/>
          <w:bCs/>
          <w:sz w:val="24"/>
          <w:szCs w:val="24"/>
          <w:rtl/>
        </w:rPr>
        <w:t xml:space="preserve"> </w:t>
      </w:r>
    </w:p>
    <w:sectPr w:rsidR="00541632" w:rsidRPr="003A0F0C" w:rsidSect="005B4384">
      <w:pgSz w:w="11906" w:h="16838" w:code="9"/>
      <w:pgMar w:top="624" w:right="680" w:bottom="680" w:left="624" w:header="720" w:footer="720" w:gutter="0"/>
      <w:pgBorders>
        <w:top w:val="weavingStrips" w:sz="10" w:space="1" w:color="auto"/>
        <w:left w:val="weavingStrips" w:sz="10" w:space="4" w:color="auto"/>
        <w:bottom w:val="weavingStrips" w:sz="10" w:space="1" w:color="auto"/>
        <w:right w:val="weavingStrips" w:sz="10" w:space="4" w:color="auto"/>
      </w:pgBorders>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E07" w:rsidRDefault="00EB4E07">
      <w:r>
        <w:separator/>
      </w:r>
    </w:p>
  </w:endnote>
  <w:endnote w:type="continuationSeparator" w:id="0">
    <w:p w:rsidR="00EB4E07" w:rsidRDefault="00EB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ya">
    <w:altName w:val="Courier New"/>
    <w:charset w:val="B2"/>
    <w:family w:val="auto"/>
    <w:pitch w:val="variable"/>
    <w:sig w:usb0="00002000" w:usb1="00000000" w:usb2="00000000" w:usb3="00000000" w:csb0="00000040" w:csb1="00000000"/>
  </w:font>
  <w:font w:name="B Titr">
    <w:altName w:val="Arial"/>
    <w:charset w:val="B2"/>
    <w:family w:val="auto"/>
    <w:pitch w:val="variable"/>
    <w:sig w:usb0="00002001" w:usb1="80000000" w:usb2="00000008" w:usb3="00000000" w:csb0="0000004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Roya">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adr">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 Badr">
    <w:altName w:val="Arial"/>
    <w:charset w:val="B2"/>
    <w:family w:val="auto"/>
    <w:pitch w:val="variable"/>
    <w:sig w:usb0="00002001" w:usb1="80000000" w:usb2="00000008" w:usb3="00000000" w:csb0="00000040" w:csb1="00000000"/>
  </w:font>
  <w:font w:name="IranNastaliq">
    <w:altName w:val="Cambria"/>
    <w:charset w:val="00"/>
    <w:family w:val="roman"/>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E07" w:rsidRDefault="00EB4E07">
      <w:r>
        <w:separator/>
      </w:r>
    </w:p>
  </w:footnote>
  <w:footnote w:type="continuationSeparator" w:id="0">
    <w:p w:rsidR="00EB4E07" w:rsidRDefault="00EB4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320"/>
    <w:multiLevelType w:val="hybridMultilevel"/>
    <w:tmpl w:val="7AA2063C"/>
    <w:lvl w:ilvl="0" w:tplc="0409000F">
      <w:start w:val="1"/>
      <w:numFmt w:val="decimal"/>
      <w:lvlText w:val="%1."/>
      <w:lvlJc w:val="lef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1" w15:restartNumberingAfterBreak="0">
    <w:nsid w:val="00833D69"/>
    <w:multiLevelType w:val="hybridMultilevel"/>
    <w:tmpl w:val="1D3E1702"/>
    <w:lvl w:ilvl="0" w:tplc="C0785C28">
      <w:start w:val="1"/>
      <w:numFmt w:val="decimal"/>
      <w:lvlText w:val="%1."/>
      <w:lvlJc w:val="left"/>
      <w:pPr>
        <w:tabs>
          <w:tab w:val="num" w:pos="540"/>
        </w:tabs>
        <w:ind w:left="540" w:hanging="360"/>
      </w:pPr>
      <w:rPr>
        <w:b/>
        <w:bCs/>
        <w:sz w:val="26"/>
        <w:szCs w:val="26"/>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0184444D"/>
    <w:multiLevelType w:val="hybridMultilevel"/>
    <w:tmpl w:val="CE60D980"/>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3" w15:restartNumberingAfterBreak="0">
    <w:nsid w:val="01FB3381"/>
    <w:multiLevelType w:val="hybridMultilevel"/>
    <w:tmpl w:val="0E7E3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905C0"/>
    <w:multiLevelType w:val="hybridMultilevel"/>
    <w:tmpl w:val="8E3E5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B64EA2"/>
    <w:multiLevelType w:val="hybridMultilevel"/>
    <w:tmpl w:val="B4DCD1A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0ABB63E8"/>
    <w:multiLevelType w:val="hybridMultilevel"/>
    <w:tmpl w:val="F17CA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8230A"/>
    <w:multiLevelType w:val="hybridMultilevel"/>
    <w:tmpl w:val="EA1E2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54BE2"/>
    <w:multiLevelType w:val="hybridMultilevel"/>
    <w:tmpl w:val="45AEACF2"/>
    <w:lvl w:ilvl="0" w:tplc="D2CC9846">
      <w:start w:val="1"/>
      <w:numFmt w:val="decimal"/>
      <w:lvlText w:val="%1."/>
      <w:lvlJc w:val="left"/>
      <w:pPr>
        <w:ind w:left="360" w:hanging="360"/>
      </w:pPr>
      <w:rPr>
        <w:rFonts w:cs="Roya" w:hint="default"/>
        <w:b/>
        <w:bCs/>
      </w:rPr>
    </w:lvl>
    <w:lvl w:ilvl="1" w:tplc="0409000F">
      <w:start w:val="1"/>
      <w:numFmt w:val="decimal"/>
      <w:lvlText w:val="%2."/>
      <w:lvlJc w:val="left"/>
      <w:pPr>
        <w:tabs>
          <w:tab w:val="num" w:pos="1080"/>
        </w:tabs>
        <w:ind w:left="1080" w:hanging="360"/>
      </w:pPr>
      <w:rPr>
        <w:rFonts w:hint="default"/>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FA1116"/>
    <w:multiLevelType w:val="hybridMultilevel"/>
    <w:tmpl w:val="7DC21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437B46"/>
    <w:multiLevelType w:val="hybridMultilevel"/>
    <w:tmpl w:val="3C947F00"/>
    <w:lvl w:ilvl="0" w:tplc="BAE803C2">
      <w:start w:val="1"/>
      <w:numFmt w:val="decimal"/>
      <w:lvlText w:val="%1."/>
      <w:lvlJc w:val="left"/>
      <w:pPr>
        <w:tabs>
          <w:tab w:val="num" w:pos="360"/>
        </w:tabs>
        <w:ind w:left="360" w:hanging="360"/>
      </w:pPr>
      <w:rPr>
        <w:rFonts w:cs="Roya"/>
        <w:b/>
        <w:bCs/>
        <w:color w:val="000000"/>
        <w:sz w:val="26"/>
        <w:szCs w:val="2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5AE7192"/>
    <w:multiLevelType w:val="hybridMultilevel"/>
    <w:tmpl w:val="DE04F1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5342A1"/>
    <w:multiLevelType w:val="multilevel"/>
    <w:tmpl w:val="51D82DF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21403C00"/>
    <w:multiLevelType w:val="multilevel"/>
    <w:tmpl w:val="DC124294"/>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2821600"/>
    <w:multiLevelType w:val="hybridMultilevel"/>
    <w:tmpl w:val="8460F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3BD4D18"/>
    <w:multiLevelType w:val="hybridMultilevel"/>
    <w:tmpl w:val="AD5E8618"/>
    <w:lvl w:ilvl="0" w:tplc="D2CC9846">
      <w:start w:val="1"/>
      <w:numFmt w:val="decimal"/>
      <w:lvlText w:val="%1."/>
      <w:lvlJc w:val="left"/>
      <w:pPr>
        <w:ind w:left="360" w:hanging="360"/>
      </w:pPr>
      <w:rPr>
        <w:rFonts w:cs="Roy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30778"/>
    <w:multiLevelType w:val="hybridMultilevel"/>
    <w:tmpl w:val="7B5032E8"/>
    <w:lvl w:ilvl="0" w:tplc="D2CC9846">
      <w:start w:val="1"/>
      <w:numFmt w:val="decimal"/>
      <w:lvlText w:val="%1."/>
      <w:lvlJc w:val="left"/>
      <w:pPr>
        <w:ind w:left="360" w:hanging="360"/>
      </w:pPr>
      <w:rPr>
        <w:rFonts w:cs="Roy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A71E44"/>
    <w:multiLevelType w:val="hybridMultilevel"/>
    <w:tmpl w:val="AEE05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A376D1"/>
    <w:multiLevelType w:val="hybridMultilevel"/>
    <w:tmpl w:val="F4A05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4752AB"/>
    <w:multiLevelType w:val="hybridMultilevel"/>
    <w:tmpl w:val="FFC8682E"/>
    <w:lvl w:ilvl="0" w:tplc="13CCF7E2">
      <w:start w:val="1"/>
      <w:numFmt w:val="decimal"/>
      <w:lvlText w:val="%1."/>
      <w:lvlJc w:val="left"/>
      <w:pPr>
        <w:ind w:left="72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145B96"/>
    <w:multiLevelType w:val="hybridMultilevel"/>
    <w:tmpl w:val="9E0847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43682164"/>
    <w:multiLevelType w:val="hybridMultilevel"/>
    <w:tmpl w:val="B504E706"/>
    <w:lvl w:ilvl="0" w:tplc="66F0A64A">
      <w:start w:val="1"/>
      <w:numFmt w:val="decimal"/>
      <w:lvlText w:val="%1."/>
      <w:lvlJc w:val="left"/>
      <w:pPr>
        <w:ind w:left="360" w:hanging="360"/>
      </w:pPr>
      <w:rPr>
        <w:b/>
        <w:bCs/>
        <w:color w:val="auto"/>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BB05F7"/>
    <w:multiLevelType w:val="hybridMultilevel"/>
    <w:tmpl w:val="A2680564"/>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48966A82"/>
    <w:multiLevelType w:val="hybridMultilevel"/>
    <w:tmpl w:val="EF7633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8B91E75"/>
    <w:multiLevelType w:val="hybridMultilevel"/>
    <w:tmpl w:val="6E16DF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B5953DF"/>
    <w:multiLevelType w:val="hybridMultilevel"/>
    <w:tmpl w:val="AA086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7A1D0B"/>
    <w:multiLevelType w:val="hybridMultilevel"/>
    <w:tmpl w:val="E1145426"/>
    <w:lvl w:ilvl="0" w:tplc="8B048E1A">
      <w:start w:val="1"/>
      <w:numFmt w:val="decimal"/>
      <w:lvlText w:val="%1."/>
      <w:lvlJc w:val="left"/>
      <w:pPr>
        <w:ind w:left="360" w:hanging="360"/>
      </w:pPr>
      <w:rPr>
        <w:rFonts w:ascii="Tahoma" w:hAnsi="Tahoma" w:cs="B Roya"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E019B1"/>
    <w:multiLevelType w:val="hybridMultilevel"/>
    <w:tmpl w:val="44E0C450"/>
    <w:lvl w:ilvl="0" w:tplc="174624F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9F6BCE"/>
    <w:multiLevelType w:val="hybridMultilevel"/>
    <w:tmpl w:val="1B8AC5EC"/>
    <w:lvl w:ilvl="0" w:tplc="B65438DE">
      <w:start w:val="1"/>
      <w:numFmt w:val="decimal"/>
      <w:lvlText w:val="%1."/>
      <w:lvlJc w:val="left"/>
      <w:pPr>
        <w:tabs>
          <w:tab w:val="num" w:pos="360"/>
        </w:tabs>
        <w:ind w:left="360" w:hanging="360"/>
      </w:pPr>
      <w:rPr>
        <w:rFonts w:cs="Roya"/>
        <w:b/>
        <w:bCs/>
        <w:sz w:val="26"/>
        <w:szCs w:val="26"/>
      </w:rPr>
    </w:lvl>
    <w:lvl w:ilvl="1" w:tplc="0409000F">
      <w:start w:val="1"/>
      <w:numFmt w:val="decimal"/>
      <w:lvlText w:val="%2."/>
      <w:lvlJc w:val="left"/>
      <w:pPr>
        <w:tabs>
          <w:tab w:val="num" w:pos="1260"/>
        </w:tabs>
        <w:ind w:left="1260" w:hanging="360"/>
      </w:pPr>
      <w:rPr>
        <w:b/>
        <w:bCs/>
        <w:sz w:val="26"/>
        <w:szCs w:val="2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5B743829"/>
    <w:multiLevelType w:val="hybridMultilevel"/>
    <w:tmpl w:val="879872E4"/>
    <w:lvl w:ilvl="0" w:tplc="FCF4A8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F3511F"/>
    <w:multiLevelType w:val="hybridMultilevel"/>
    <w:tmpl w:val="B7744BFC"/>
    <w:lvl w:ilvl="0" w:tplc="BFF83D0E">
      <w:start w:val="8"/>
      <w:numFmt w:val="decimal"/>
      <w:lvlText w:val="%1."/>
      <w:lvlJc w:val="left"/>
      <w:pPr>
        <w:tabs>
          <w:tab w:val="num" w:pos="540"/>
        </w:tabs>
        <w:ind w:left="540" w:hanging="360"/>
      </w:pPr>
      <w:rPr>
        <w:rFonts w:hint="default"/>
        <w:b/>
        <w:sz w:val="26"/>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1" w15:restartNumberingAfterBreak="0">
    <w:nsid w:val="63EA4C0E"/>
    <w:multiLevelType w:val="hybridMultilevel"/>
    <w:tmpl w:val="3C46A9CE"/>
    <w:lvl w:ilvl="0" w:tplc="A7760070">
      <w:start w:val="8"/>
      <w:numFmt w:val="decimal"/>
      <w:lvlText w:val="%1."/>
      <w:lvlJc w:val="left"/>
      <w:pPr>
        <w:tabs>
          <w:tab w:val="num" w:pos="720"/>
        </w:tabs>
        <w:ind w:left="720" w:hanging="360"/>
      </w:pPr>
      <w:rPr>
        <w:rFonts w:hint="default"/>
        <w:b/>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8021C0"/>
    <w:multiLevelType w:val="hybridMultilevel"/>
    <w:tmpl w:val="1190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720DB5"/>
    <w:multiLevelType w:val="hybridMultilevel"/>
    <w:tmpl w:val="14D454CC"/>
    <w:lvl w:ilvl="0" w:tplc="CD888B6A">
      <w:start w:val="1"/>
      <w:numFmt w:val="decimal"/>
      <w:lvlText w:val="%1."/>
      <w:lvlJc w:val="left"/>
      <w:pPr>
        <w:tabs>
          <w:tab w:val="num" w:pos="360"/>
        </w:tabs>
        <w:ind w:left="360" w:hanging="360"/>
      </w:pPr>
      <w:rPr>
        <w:rFonts w:ascii="Tahoma" w:hAnsi="Tahoma" w:cs="Tahoma" w:hint="default"/>
        <w:b/>
        <w:bCs/>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4" w15:restartNumberingAfterBreak="0">
    <w:nsid w:val="71052189"/>
    <w:multiLevelType w:val="hybridMultilevel"/>
    <w:tmpl w:val="B7EC857C"/>
    <w:lvl w:ilvl="0" w:tplc="6F601414">
      <w:start w:val="8"/>
      <w:numFmt w:val="decimal"/>
      <w:lvlText w:val="%1."/>
      <w:lvlJc w:val="left"/>
      <w:pPr>
        <w:tabs>
          <w:tab w:val="num" w:pos="540"/>
        </w:tabs>
        <w:ind w:left="540" w:hanging="360"/>
      </w:pPr>
      <w:rPr>
        <w:rFonts w:hint="default"/>
        <w:b/>
        <w:sz w:val="26"/>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79B574AB"/>
    <w:multiLevelType w:val="hybridMultilevel"/>
    <w:tmpl w:val="5FB663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AD6856"/>
    <w:multiLevelType w:val="hybridMultilevel"/>
    <w:tmpl w:val="D3944D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E37318"/>
    <w:multiLevelType w:val="hybridMultilevel"/>
    <w:tmpl w:val="FF7845C4"/>
    <w:lvl w:ilvl="0" w:tplc="07106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8727C0"/>
    <w:multiLevelType w:val="hybridMultilevel"/>
    <w:tmpl w:val="51D82DF2"/>
    <w:lvl w:ilvl="0" w:tplc="89A4F70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4"/>
  </w:num>
  <w:num w:numId="2">
    <w:abstractNumId w:val="22"/>
  </w:num>
  <w:num w:numId="3">
    <w:abstractNumId w:val="34"/>
  </w:num>
  <w:num w:numId="4">
    <w:abstractNumId w:val="30"/>
  </w:num>
  <w:num w:numId="5">
    <w:abstractNumId w:val="31"/>
  </w:num>
  <w:num w:numId="6">
    <w:abstractNumId w:val="28"/>
  </w:num>
  <w:num w:numId="7">
    <w:abstractNumId w:val="38"/>
  </w:num>
  <w:num w:numId="8">
    <w:abstractNumId w:val="12"/>
  </w:num>
  <w:num w:numId="9">
    <w:abstractNumId w:val="1"/>
  </w:num>
  <w:num w:numId="10">
    <w:abstractNumId w:val="5"/>
  </w:num>
  <w:num w:numId="11">
    <w:abstractNumId w:val="20"/>
  </w:num>
  <w:num w:numId="12">
    <w:abstractNumId w:val="8"/>
  </w:num>
  <w:num w:numId="13">
    <w:abstractNumId w:val="6"/>
  </w:num>
  <w:num w:numId="14">
    <w:abstractNumId w:val="16"/>
  </w:num>
  <w:num w:numId="15">
    <w:abstractNumId w:val="15"/>
  </w:num>
  <w:num w:numId="16">
    <w:abstractNumId w:val="33"/>
  </w:num>
  <w:num w:numId="17">
    <w:abstractNumId w:val="0"/>
  </w:num>
  <w:num w:numId="18">
    <w:abstractNumId w:val="35"/>
  </w:num>
  <w:num w:numId="19">
    <w:abstractNumId w:val="9"/>
  </w:num>
  <w:num w:numId="20">
    <w:abstractNumId w:val="25"/>
  </w:num>
  <w:num w:numId="21">
    <w:abstractNumId w:val="11"/>
  </w:num>
  <w:num w:numId="22">
    <w:abstractNumId w:val="3"/>
  </w:num>
  <w:num w:numId="23">
    <w:abstractNumId w:val="18"/>
  </w:num>
  <w:num w:numId="24">
    <w:abstractNumId w:val="4"/>
  </w:num>
  <w:num w:numId="25">
    <w:abstractNumId w:val="10"/>
  </w:num>
  <w:num w:numId="26">
    <w:abstractNumId w:val="32"/>
  </w:num>
  <w:num w:numId="27">
    <w:abstractNumId w:val="14"/>
  </w:num>
  <w:num w:numId="28">
    <w:abstractNumId w:val="7"/>
  </w:num>
  <w:num w:numId="29">
    <w:abstractNumId w:val="29"/>
  </w:num>
  <w:num w:numId="30">
    <w:abstractNumId w:val="26"/>
  </w:num>
  <w:num w:numId="31">
    <w:abstractNumId w:val="17"/>
  </w:num>
  <w:num w:numId="32">
    <w:abstractNumId w:val="27"/>
  </w:num>
  <w:num w:numId="33">
    <w:abstractNumId w:val="21"/>
  </w:num>
  <w:num w:numId="34">
    <w:abstractNumId w:val="36"/>
  </w:num>
  <w:num w:numId="35">
    <w:abstractNumId w:val="2"/>
  </w:num>
  <w:num w:numId="36">
    <w:abstractNumId w:val="23"/>
  </w:num>
  <w:num w:numId="37">
    <w:abstractNumId w:val="19"/>
  </w:num>
  <w:num w:numId="38">
    <w:abstractNumId w:val="13"/>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EB"/>
    <w:rsid w:val="00001F3D"/>
    <w:rsid w:val="0001209E"/>
    <w:rsid w:val="00012984"/>
    <w:rsid w:val="00015EC5"/>
    <w:rsid w:val="00016AC7"/>
    <w:rsid w:val="00025E76"/>
    <w:rsid w:val="00025EA0"/>
    <w:rsid w:val="0003250A"/>
    <w:rsid w:val="00033FE2"/>
    <w:rsid w:val="00040B42"/>
    <w:rsid w:val="000445DA"/>
    <w:rsid w:val="00044FCA"/>
    <w:rsid w:val="00051332"/>
    <w:rsid w:val="00053887"/>
    <w:rsid w:val="00055054"/>
    <w:rsid w:val="0006196C"/>
    <w:rsid w:val="00062E03"/>
    <w:rsid w:val="0007023F"/>
    <w:rsid w:val="000703EC"/>
    <w:rsid w:val="000770DF"/>
    <w:rsid w:val="0007725E"/>
    <w:rsid w:val="000832D0"/>
    <w:rsid w:val="00083E69"/>
    <w:rsid w:val="000936A7"/>
    <w:rsid w:val="000A0170"/>
    <w:rsid w:val="000A0E56"/>
    <w:rsid w:val="000A33B0"/>
    <w:rsid w:val="000B28DB"/>
    <w:rsid w:val="000B44E7"/>
    <w:rsid w:val="000C3714"/>
    <w:rsid w:val="000C4E39"/>
    <w:rsid w:val="000D206A"/>
    <w:rsid w:val="000D2554"/>
    <w:rsid w:val="000D2B24"/>
    <w:rsid w:val="000D5B30"/>
    <w:rsid w:val="000D6939"/>
    <w:rsid w:val="000E5385"/>
    <w:rsid w:val="000E5B98"/>
    <w:rsid w:val="000F709A"/>
    <w:rsid w:val="001003E3"/>
    <w:rsid w:val="00100A86"/>
    <w:rsid w:val="00101AF0"/>
    <w:rsid w:val="00103910"/>
    <w:rsid w:val="00114698"/>
    <w:rsid w:val="00122B06"/>
    <w:rsid w:val="00126C99"/>
    <w:rsid w:val="0012791A"/>
    <w:rsid w:val="00130CCD"/>
    <w:rsid w:val="001345B5"/>
    <w:rsid w:val="001374D7"/>
    <w:rsid w:val="001436D2"/>
    <w:rsid w:val="00150893"/>
    <w:rsid w:val="00153C87"/>
    <w:rsid w:val="00154099"/>
    <w:rsid w:val="001547C8"/>
    <w:rsid w:val="001556E8"/>
    <w:rsid w:val="00156E94"/>
    <w:rsid w:val="00165664"/>
    <w:rsid w:val="00173814"/>
    <w:rsid w:val="00173B6C"/>
    <w:rsid w:val="0017631C"/>
    <w:rsid w:val="00177A91"/>
    <w:rsid w:val="00181DEE"/>
    <w:rsid w:val="00185FE9"/>
    <w:rsid w:val="00191018"/>
    <w:rsid w:val="00191AAF"/>
    <w:rsid w:val="00195393"/>
    <w:rsid w:val="001A0858"/>
    <w:rsid w:val="001A31F0"/>
    <w:rsid w:val="001A426B"/>
    <w:rsid w:val="001A42C1"/>
    <w:rsid w:val="001A53EB"/>
    <w:rsid w:val="001A6D4A"/>
    <w:rsid w:val="001B0594"/>
    <w:rsid w:val="001B2676"/>
    <w:rsid w:val="001B361A"/>
    <w:rsid w:val="001B4359"/>
    <w:rsid w:val="001B4C6B"/>
    <w:rsid w:val="001B582F"/>
    <w:rsid w:val="001B5C3C"/>
    <w:rsid w:val="001C1B46"/>
    <w:rsid w:val="001C2087"/>
    <w:rsid w:val="001C496B"/>
    <w:rsid w:val="001C7B7D"/>
    <w:rsid w:val="001D2B1E"/>
    <w:rsid w:val="001E058B"/>
    <w:rsid w:val="001E0C79"/>
    <w:rsid w:val="001E1BA2"/>
    <w:rsid w:val="001E28CB"/>
    <w:rsid w:val="001F03B1"/>
    <w:rsid w:val="001F0AFF"/>
    <w:rsid w:val="001F1331"/>
    <w:rsid w:val="001F1E5D"/>
    <w:rsid w:val="001F2E33"/>
    <w:rsid w:val="001F36A5"/>
    <w:rsid w:val="001F6074"/>
    <w:rsid w:val="00202C24"/>
    <w:rsid w:val="00205FA1"/>
    <w:rsid w:val="0021399A"/>
    <w:rsid w:val="00215593"/>
    <w:rsid w:val="002219F3"/>
    <w:rsid w:val="002228D1"/>
    <w:rsid w:val="00223CE1"/>
    <w:rsid w:val="0022416C"/>
    <w:rsid w:val="00224ABA"/>
    <w:rsid w:val="00226CB3"/>
    <w:rsid w:val="0023314B"/>
    <w:rsid w:val="00235D6E"/>
    <w:rsid w:val="00237E0E"/>
    <w:rsid w:val="00240283"/>
    <w:rsid w:val="00242FDF"/>
    <w:rsid w:val="002443EA"/>
    <w:rsid w:val="0024656A"/>
    <w:rsid w:val="0025045E"/>
    <w:rsid w:val="002518AD"/>
    <w:rsid w:val="002547FC"/>
    <w:rsid w:val="00260917"/>
    <w:rsid w:val="00261A1A"/>
    <w:rsid w:val="00266B8D"/>
    <w:rsid w:val="00272D89"/>
    <w:rsid w:val="0027319A"/>
    <w:rsid w:val="00276EDC"/>
    <w:rsid w:val="00282539"/>
    <w:rsid w:val="002855F8"/>
    <w:rsid w:val="00287CEC"/>
    <w:rsid w:val="00290622"/>
    <w:rsid w:val="00291EFD"/>
    <w:rsid w:val="002929B7"/>
    <w:rsid w:val="002957F8"/>
    <w:rsid w:val="00296318"/>
    <w:rsid w:val="002A077A"/>
    <w:rsid w:val="002A195B"/>
    <w:rsid w:val="002A487C"/>
    <w:rsid w:val="002A6CE2"/>
    <w:rsid w:val="002A756A"/>
    <w:rsid w:val="002A78FB"/>
    <w:rsid w:val="002B1737"/>
    <w:rsid w:val="002B194D"/>
    <w:rsid w:val="002B2ED7"/>
    <w:rsid w:val="002B65D8"/>
    <w:rsid w:val="002B7943"/>
    <w:rsid w:val="002C2FFA"/>
    <w:rsid w:val="002D1675"/>
    <w:rsid w:val="002E00D5"/>
    <w:rsid w:val="002E11D7"/>
    <w:rsid w:val="002E257D"/>
    <w:rsid w:val="002E3BD1"/>
    <w:rsid w:val="002E46C7"/>
    <w:rsid w:val="002E55C2"/>
    <w:rsid w:val="002E5A65"/>
    <w:rsid w:val="002E5CB4"/>
    <w:rsid w:val="002E7964"/>
    <w:rsid w:val="002F2A27"/>
    <w:rsid w:val="002F2FE2"/>
    <w:rsid w:val="002F329C"/>
    <w:rsid w:val="002F329F"/>
    <w:rsid w:val="002F3AD7"/>
    <w:rsid w:val="002F780F"/>
    <w:rsid w:val="00300CD2"/>
    <w:rsid w:val="00300DA9"/>
    <w:rsid w:val="003043CD"/>
    <w:rsid w:val="0030528B"/>
    <w:rsid w:val="00306E8F"/>
    <w:rsid w:val="00310D1A"/>
    <w:rsid w:val="00313174"/>
    <w:rsid w:val="0032099D"/>
    <w:rsid w:val="00322DF1"/>
    <w:rsid w:val="0032545A"/>
    <w:rsid w:val="00326510"/>
    <w:rsid w:val="0033369A"/>
    <w:rsid w:val="003411D1"/>
    <w:rsid w:val="003451D8"/>
    <w:rsid w:val="00346B6E"/>
    <w:rsid w:val="0034756D"/>
    <w:rsid w:val="00347DA9"/>
    <w:rsid w:val="003644F0"/>
    <w:rsid w:val="00371362"/>
    <w:rsid w:val="00383E02"/>
    <w:rsid w:val="00385369"/>
    <w:rsid w:val="003862E8"/>
    <w:rsid w:val="003876FC"/>
    <w:rsid w:val="00387927"/>
    <w:rsid w:val="00391FB4"/>
    <w:rsid w:val="003929C0"/>
    <w:rsid w:val="003957B6"/>
    <w:rsid w:val="003962CC"/>
    <w:rsid w:val="003A0F0C"/>
    <w:rsid w:val="003A5151"/>
    <w:rsid w:val="003A5B9E"/>
    <w:rsid w:val="003B0135"/>
    <w:rsid w:val="003B1950"/>
    <w:rsid w:val="003B467B"/>
    <w:rsid w:val="003C228E"/>
    <w:rsid w:val="003C5CAB"/>
    <w:rsid w:val="003F0539"/>
    <w:rsid w:val="003F4FC0"/>
    <w:rsid w:val="00401E42"/>
    <w:rsid w:val="00404EAD"/>
    <w:rsid w:val="004051E9"/>
    <w:rsid w:val="0041268E"/>
    <w:rsid w:val="0041586B"/>
    <w:rsid w:val="00416FB0"/>
    <w:rsid w:val="004173FB"/>
    <w:rsid w:val="00417FE1"/>
    <w:rsid w:val="00425EB7"/>
    <w:rsid w:val="0043147B"/>
    <w:rsid w:val="00433BA8"/>
    <w:rsid w:val="00436F8D"/>
    <w:rsid w:val="00436FF7"/>
    <w:rsid w:val="00440349"/>
    <w:rsid w:val="00442FA4"/>
    <w:rsid w:val="0044517F"/>
    <w:rsid w:val="004451E4"/>
    <w:rsid w:val="00456A57"/>
    <w:rsid w:val="004612E6"/>
    <w:rsid w:val="00464E7D"/>
    <w:rsid w:val="00466005"/>
    <w:rsid w:val="004672C5"/>
    <w:rsid w:val="004726AA"/>
    <w:rsid w:val="004733AC"/>
    <w:rsid w:val="004746D6"/>
    <w:rsid w:val="00475BDB"/>
    <w:rsid w:val="00477222"/>
    <w:rsid w:val="00483E2E"/>
    <w:rsid w:val="00485DAF"/>
    <w:rsid w:val="004906A5"/>
    <w:rsid w:val="00491258"/>
    <w:rsid w:val="004957EC"/>
    <w:rsid w:val="004A1F71"/>
    <w:rsid w:val="004A5747"/>
    <w:rsid w:val="004B169A"/>
    <w:rsid w:val="004B5BAA"/>
    <w:rsid w:val="004B6BDF"/>
    <w:rsid w:val="004C715D"/>
    <w:rsid w:val="004D34AD"/>
    <w:rsid w:val="004D542C"/>
    <w:rsid w:val="004D6D6F"/>
    <w:rsid w:val="004D6F35"/>
    <w:rsid w:val="004D6F76"/>
    <w:rsid w:val="004E0C46"/>
    <w:rsid w:val="004E2563"/>
    <w:rsid w:val="004E3CE5"/>
    <w:rsid w:val="004E53EA"/>
    <w:rsid w:val="004E5BA2"/>
    <w:rsid w:val="004E5EC8"/>
    <w:rsid w:val="004F06F1"/>
    <w:rsid w:val="004F36F6"/>
    <w:rsid w:val="004F5B28"/>
    <w:rsid w:val="00500220"/>
    <w:rsid w:val="0050072C"/>
    <w:rsid w:val="005009C7"/>
    <w:rsid w:val="00500FEE"/>
    <w:rsid w:val="005029EF"/>
    <w:rsid w:val="005071BC"/>
    <w:rsid w:val="005177C4"/>
    <w:rsid w:val="005212B4"/>
    <w:rsid w:val="005216C8"/>
    <w:rsid w:val="00527F85"/>
    <w:rsid w:val="0053402F"/>
    <w:rsid w:val="00534A64"/>
    <w:rsid w:val="00535BEC"/>
    <w:rsid w:val="005377B5"/>
    <w:rsid w:val="00537D8F"/>
    <w:rsid w:val="00541632"/>
    <w:rsid w:val="00542F9A"/>
    <w:rsid w:val="005466F1"/>
    <w:rsid w:val="00547AB0"/>
    <w:rsid w:val="00550378"/>
    <w:rsid w:val="00553C1C"/>
    <w:rsid w:val="00557065"/>
    <w:rsid w:val="005579D6"/>
    <w:rsid w:val="00557F6C"/>
    <w:rsid w:val="00560195"/>
    <w:rsid w:val="0056375D"/>
    <w:rsid w:val="00565C5C"/>
    <w:rsid w:val="00566D4D"/>
    <w:rsid w:val="00566FA1"/>
    <w:rsid w:val="005711A4"/>
    <w:rsid w:val="005734F8"/>
    <w:rsid w:val="00575FFE"/>
    <w:rsid w:val="0057609F"/>
    <w:rsid w:val="00576C1C"/>
    <w:rsid w:val="0057746B"/>
    <w:rsid w:val="00581125"/>
    <w:rsid w:val="005847CC"/>
    <w:rsid w:val="0058765B"/>
    <w:rsid w:val="0058772F"/>
    <w:rsid w:val="00587C13"/>
    <w:rsid w:val="005939E8"/>
    <w:rsid w:val="00595032"/>
    <w:rsid w:val="005A4F9C"/>
    <w:rsid w:val="005B14A6"/>
    <w:rsid w:val="005B31B4"/>
    <w:rsid w:val="005B4384"/>
    <w:rsid w:val="005B6895"/>
    <w:rsid w:val="005C2CE6"/>
    <w:rsid w:val="005C7E78"/>
    <w:rsid w:val="005D17FC"/>
    <w:rsid w:val="005D2DD1"/>
    <w:rsid w:val="005D5A88"/>
    <w:rsid w:val="005D5B93"/>
    <w:rsid w:val="005D71D6"/>
    <w:rsid w:val="005E21A3"/>
    <w:rsid w:val="005E28F5"/>
    <w:rsid w:val="005E2B62"/>
    <w:rsid w:val="005E4EC0"/>
    <w:rsid w:val="005F3490"/>
    <w:rsid w:val="005F7A43"/>
    <w:rsid w:val="0060071A"/>
    <w:rsid w:val="00602902"/>
    <w:rsid w:val="00602A9E"/>
    <w:rsid w:val="00603D30"/>
    <w:rsid w:val="0060755E"/>
    <w:rsid w:val="00610358"/>
    <w:rsid w:val="00611B21"/>
    <w:rsid w:val="00612AB5"/>
    <w:rsid w:val="00612BD2"/>
    <w:rsid w:val="00614712"/>
    <w:rsid w:val="00614F7D"/>
    <w:rsid w:val="00617AD0"/>
    <w:rsid w:val="00617F64"/>
    <w:rsid w:val="0062258A"/>
    <w:rsid w:val="0062267A"/>
    <w:rsid w:val="0063317B"/>
    <w:rsid w:val="00635739"/>
    <w:rsid w:val="00636BCB"/>
    <w:rsid w:val="00654806"/>
    <w:rsid w:val="0065526C"/>
    <w:rsid w:val="00657CC7"/>
    <w:rsid w:val="00662BE1"/>
    <w:rsid w:val="00663959"/>
    <w:rsid w:val="00665203"/>
    <w:rsid w:val="0066532F"/>
    <w:rsid w:val="00665657"/>
    <w:rsid w:val="00665875"/>
    <w:rsid w:val="00666E00"/>
    <w:rsid w:val="006701CE"/>
    <w:rsid w:val="00674D54"/>
    <w:rsid w:val="00675FEA"/>
    <w:rsid w:val="00676FD4"/>
    <w:rsid w:val="00681AA4"/>
    <w:rsid w:val="006821F5"/>
    <w:rsid w:val="006869E1"/>
    <w:rsid w:val="00686A07"/>
    <w:rsid w:val="00690367"/>
    <w:rsid w:val="0069299C"/>
    <w:rsid w:val="00692BE8"/>
    <w:rsid w:val="006A014D"/>
    <w:rsid w:val="006A5362"/>
    <w:rsid w:val="006A6EB9"/>
    <w:rsid w:val="006A7968"/>
    <w:rsid w:val="006B235F"/>
    <w:rsid w:val="006B7F31"/>
    <w:rsid w:val="006C002A"/>
    <w:rsid w:val="006C3D5C"/>
    <w:rsid w:val="006C4293"/>
    <w:rsid w:val="006C43DE"/>
    <w:rsid w:val="006D180C"/>
    <w:rsid w:val="006D3131"/>
    <w:rsid w:val="006D3824"/>
    <w:rsid w:val="006D5F7B"/>
    <w:rsid w:val="006E0511"/>
    <w:rsid w:val="006E6BF0"/>
    <w:rsid w:val="006F2F38"/>
    <w:rsid w:val="006F5A57"/>
    <w:rsid w:val="006F5DEE"/>
    <w:rsid w:val="00701394"/>
    <w:rsid w:val="007020C1"/>
    <w:rsid w:val="00702947"/>
    <w:rsid w:val="007034E5"/>
    <w:rsid w:val="0070665A"/>
    <w:rsid w:val="00710654"/>
    <w:rsid w:val="00714945"/>
    <w:rsid w:val="0071655E"/>
    <w:rsid w:val="00723409"/>
    <w:rsid w:val="00725CF3"/>
    <w:rsid w:val="00726A29"/>
    <w:rsid w:val="007323AD"/>
    <w:rsid w:val="00732D1C"/>
    <w:rsid w:val="00734D32"/>
    <w:rsid w:val="00736701"/>
    <w:rsid w:val="00742912"/>
    <w:rsid w:val="00742B92"/>
    <w:rsid w:val="00742E2D"/>
    <w:rsid w:val="0074652B"/>
    <w:rsid w:val="007503B2"/>
    <w:rsid w:val="00751CB7"/>
    <w:rsid w:val="00751D35"/>
    <w:rsid w:val="0075239C"/>
    <w:rsid w:val="00757BBB"/>
    <w:rsid w:val="00760E6D"/>
    <w:rsid w:val="007668A4"/>
    <w:rsid w:val="007670D5"/>
    <w:rsid w:val="007746D3"/>
    <w:rsid w:val="00781112"/>
    <w:rsid w:val="0078121A"/>
    <w:rsid w:val="00782F96"/>
    <w:rsid w:val="00783116"/>
    <w:rsid w:val="00784EDE"/>
    <w:rsid w:val="00786516"/>
    <w:rsid w:val="00786C45"/>
    <w:rsid w:val="00786C48"/>
    <w:rsid w:val="00787F12"/>
    <w:rsid w:val="007924D0"/>
    <w:rsid w:val="007A1396"/>
    <w:rsid w:val="007A47F8"/>
    <w:rsid w:val="007A49DE"/>
    <w:rsid w:val="007B1E8C"/>
    <w:rsid w:val="007B29F1"/>
    <w:rsid w:val="007B5768"/>
    <w:rsid w:val="007C02AF"/>
    <w:rsid w:val="007C138C"/>
    <w:rsid w:val="007C1944"/>
    <w:rsid w:val="007C3ED7"/>
    <w:rsid w:val="007C4836"/>
    <w:rsid w:val="007D27A8"/>
    <w:rsid w:val="007D59E4"/>
    <w:rsid w:val="007D6529"/>
    <w:rsid w:val="007E127D"/>
    <w:rsid w:val="007E28C5"/>
    <w:rsid w:val="007E7947"/>
    <w:rsid w:val="007F1E9B"/>
    <w:rsid w:val="0080256B"/>
    <w:rsid w:val="0080360F"/>
    <w:rsid w:val="00803FD9"/>
    <w:rsid w:val="00805F73"/>
    <w:rsid w:val="008067B4"/>
    <w:rsid w:val="00806FCA"/>
    <w:rsid w:val="00814A5B"/>
    <w:rsid w:val="00815D87"/>
    <w:rsid w:val="00816B9A"/>
    <w:rsid w:val="00817539"/>
    <w:rsid w:val="00821D6A"/>
    <w:rsid w:val="008251E2"/>
    <w:rsid w:val="0082562C"/>
    <w:rsid w:val="008279AF"/>
    <w:rsid w:val="0083219E"/>
    <w:rsid w:val="008322EC"/>
    <w:rsid w:val="00837A20"/>
    <w:rsid w:val="008443A7"/>
    <w:rsid w:val="00845344"/>
    <w:rsid w:val="00845B88"/>
    <w:rsid w:val="00851867"/>
    <w:rsid w:val="0086143C"/>
    <w:rsid w:val="008619B4"/>
    <w:rsid w:val="008639AC"/>
    <w:rsid w:val="00864697"/>
    <w:rsid w:val="00871681"/>
    <w:rsid w:val="00871F2A"/>
    <w:rsid w:val="00873E3D"/>
    <w:rsid w:val="00874493"/>
    <w:rsid w:val="008747D2"/>
    <w:rsid w:val="00876449"/>
    <w:rsid w:val="008778B2"/>
    <w:rsid w:val="00880FF1"/>
    <w:rsid w:val="00881142"/>
    <w:rsid w:val="0088409D"/>
    <w:rsid w:val="00891C09"/>
    <w:rsid w:val="00895420"/>
    <w:rsid w:val="00895FFF"/>
    <w:rsid w:val="008968ED"/>
    <w:rsid w:val="008A26B5"/>
    <w:rsid w:val="008A3E48"/>
    <w:rsid w:val="008A7DB1"/>
    <w:rsid w:val="008B21C3"/>
    <w:rsid w:val="008B423F"/>
    <w:rsid w:val="008B6544"/>
    <w:rsid w:val="008C0478"/>
    <w:rsid w:val="008C095B"/>
    <w:rsid w:val="008C7339"/>
    <w:rsid w:val="008D2C37"/>
    <w:rsid w:val="008D6FC1"/>
    <w:rsid w:val="008E232D"/>
    <w:rsid w:val="008E379D"/>
    <w:rsid w:val="008F0CC3"/>
    <w:rsid w:val="008F10DD"/>
    <w:rsid w:val="00900E04"/>
    <w:rsid w:val="009014F8"/>
    <w:rsid w:val="00901AA0"/>
    <w:rsid w:val="00901FFE"/>
    <w:rsid w:val="00910870"/>
    <w:rsid w:val="00917FA8"/>
    <w:rsid w:val="00923F04"/>
    <w:rsid w:val="00925286"/>
    <w:rsid w:val="009319BC"/>
    <w:rsid w:val="00931D2B"/>
    <w:rsid w:val="00941EE6"/>
    <w:rsid w:val="00945025"/>
    <w:rsid w:val="00945D94"/>
    <w:rsid w:val="00951ED4"/>
    <w:rsid w:val="009530AE"/>
    <w:rsid w:val="00955E40"/>
    <w:rsid w:val="00960B73"/>
    <w:rsid w:val="00961BAC"/>
    <w:rsid w:val="009633B5"/>
    <w:rsid w:val="009649BC"/>
    <w:rsid w:val="00965F19"/>
    <w:rsid w:val="00966519"/>
    <w:rsid w:val="0096683F"/>
    <w:rsid w:val="00966877"/>
    <w:rsid w:val="00974A58"/>
    <w:rsid w:val="009769BD"/>
    <w:rsid w:val="00977547"/>
    <w:rsid w:val="0098212F"/>
    <w:rsid w:val="0099057D"/>
    <w:rsid w:val="009908AD"/>
    <w:rsid w:val="00993096"/>
    <w:rsid w:val="009A0CB5"/>
    <w:rsid w:val="009A0FD1"/>
    <w:rsid w:val="009A2264"/>
    <w:rsid w:val="009A639F"/>
    <w:rsid w:val="009B3746"/>
    <w:rsid w:val="009B3F32"/>
    <w:rsid w:val="009B702D"/>
    <w:rsid w:val="009C7B09"/>
    <w:rsid w:val="009E3FBA"/>
    <w:rsid w:val="009F2E36"/>
    <w:rsid w:val="009F38EF"/>
    <w:rsid w:val="009F52A3"/>
    <w:rsid w:val="00A00A1E"/>
    <w:rsid w:val="00A01681"/>
    <w:rsid w:val="00A033EC"/>
    <w:rsid w:val="00A03ACC"/>
    <w:rsid w:val="00A0443F"/>
    <w:rsid w:val="00A100A7"/>
    <w:rsid w:val="00A1124F"/>
    <w:rsid w:val="00A12C9F"/>
    <w:rsid w:val="00A15F57"/>
    <w:rsid w:val="00A32825"/>
    <w:rsid w:val="00A3331D"/>
    <w:rsid w:val="00A3421F"/>
    <w:rsid w:val="00A349EB"/>
    <w:rsid w:val="00A374D4"/>
    <w:rsid w:val="00A37C4C"/>
    <w:rsid w:val="00A411E1"/>
    <w:rsid w:val="00A420E8"/>
    <w:rsid w:val="00A42ECE"/>
    <w:rsid w:val="00A44B69"/>
    <w:rsid w:val="00A4637D"/>
    <w:rsid w:val="00A467C0"/>
    <w:rsid w:val="00A52946"/>
    <w:rsid w:val="00A529E9"/>
    <w:rsid w:val="00A57DF0"/>
    <w:rsid w:val="00A666DC"/>
    <w:rsid w:val="00A67639"/>
    <w:rsid w:val="00A714E9"/>
    <w:rsid w:val="00A74C2A"/>
    <w:rsid w:val="00A8090E"/>
    <w:rsid w:val="00A8484B"/>
    <w:rsid w:val="00A90A2D"/>
    <w:rsid w:val="00A90E5F"/>
    <w:rsid w:val="00A915AA"/>
    <w:rsid w:val="00A92DE0"/>
    <w:rsid w:val="00A94B97"/>
    <w:rsid w:val="00A97BE3"/>
    <w:rsid w:val="00AA019C"/>
    <w:rsid w:val="00AA0D3C"/>
    <w:rsid w:val="00AA1C90"/>
    <w:rsid w:val="00AA2932"/>
    <w:rsid w:val="00AA3104"/>
    <w:rsid w:val="00AA58CE"/>
    <w:rsid w:val="00AA5CA9"/>
    <w:rsid w:val="00AB205A"/>
    <w:rsid w:val="00AB26CF"/>
    <w:rsid w:val="00AB3615"/>
    <w:rsid w:val="00AB37FE"/>
    <w:rsid w:val="00AB5884"/>
    <w:rsid w:val="00AC1FB4"/>
    <w:rsid w:val="00AC206A"/>
    <w:rsid w:val="00AC286A"/>
    <w:rsid w:val="00AC3FAB"/>
    <w:rsid w:val="00AC51EC"/>
    <w:rsid w:val="00AD5911"/>
    <w:rsid w:val="00AD6A88"/>
    <w:rsid w:val="00AD7409"/>
    <w:rsid w:val="00AE2556"/>
    <w:rsid w:val="00AE4CEA"/>
    <w:rsid w:val="00AE5969"/>
    <w:rsid w:val="00AE681F"/>
    <w:rsid w:val="00AE6D05"/>
    <w:rsid w:val="00AF50D1"/>
    <w:rsid w:val="00B057C1"/>
    <w:rsid w:val="00B10C2F"/>
    <w:rsid w:val="00B11734"/>
    <w:rsid w:val="00B20A27"/>
    <w:rsid w:val="00B2532F"/>
    <w:rsid w:val="00B259E5"/>
    <w:rsid w:val="00B368D8"/>
    <w:rsid w:val="00B36A50"/>
    <w:rsid w:val="00B47092"/>
    <w:rsid w:val="00B4752C"/>
    <w:rsid w:val="00B543F3"/>
    <w:rsid w:val="00B54DD5"/>
    <w:rsid w:val="00B55269"/>
    <w:rsid w:val="00B55671"/>
    <w:rsid w:val="00B6000F"/>
    <w:rsid w:val="00B60178"/>
    <w:rsid w:val="00B625CE"/>
    <w:rsid w:val="00B6431F"/>
    <w:rsid w:val="00B70163"/>
    <w:rsid w:val="00B7221B"/>
    <w:rsid w:val="00B75C14"/>
    <w:rsid w:val="00B75EF4"/>
    <w:rsid w:val="00B75F4A"/>
    <w:rsid w:val="00B85EDC"/>
    <w:rsid w:val="00B872B0"/>
    <w:rsid w:val="00B90D4E"/>
    <w:rsid w:val="00B950E2"/>
    <w:rsid w:val="00B97778"/>
    <w:rsid w:val="00BA4868"/>
    <w:rsid w:val="00BA507A"/>
    <w:rsid w:val="00BB179C"/>
    <w:rsid w:val="00BB4655"/>
    <w:rsid w:val="00BC042A"/>
    <w:rsid w:val="00BC695B"/>
    <w:rsid w:val="00BC7694"/>
    <w:rsid w:val="00BF5AC7"/>
    <w:rsid w:val="00C01059"/>
    <w:rsid w:val="00C01946"/>
    <w:rsid w:val="00C02726"/>
    <w:rsid w:val="00C050FB"/>
    <w:rsid w:val="00C0521C"/>
    <w:rsid w:val="00C153C3"/>
    <w:rsid w:val="00C17050"/>
    <w:rsid w:val="00C30FE6"/>
    <w:rsid w:val="00C3180C"/>
    <w:rsid w:val="00C3340E"/>
    <w:rsid w:val="00C34BCF"/>
    <w:rsid w:val="00C417C7"/>
    <w:rsid w:val="00C41950"/>
    <w:rsid w:val="00C45712"/>
    <w:rsid w:val="00C47A63"/>
    <w:rsid w:val="00C52302"/>
    <w:rsid w:val="00C52413"/>
    <w:rsid w:val="00C535FC"/>
    <w:rsid w:val="00C60109"/>
    <w:rsid w:val="00C6490F"/>
    <w:rsid w:val="00C65CBB"/>
    <w:rsid w:val="00C65D81"/>
    <w:rsid w:val="00C7263D"/>
    <w:rsid w:val="00C75A7C"/>
    <w:rsid w:val="00C7600A"/>
    <w:rsid w:val="00C82047"/>
    <w:rsid w:val="00C87DEE"/>
    <w:rsid w:val="00C91E27"/>
    <w:rsid w:val="00C928C0"/>
    <w:rsid w:val="00C92A1E"/>
    <w:rsid w:val="00C945F2"/>
    <w:rsid w:val="00C95683"/>
    <w:rsid w:val="00C977F0"/>
    <w:rsid w:val="00CA2044"/>
    <w:rsid w:val="00CA425E"/>
    <w:rsid w:val="00CA5157"/>
    <w:rsid w:val="00CB0F56"/>
    <w:rsid w:val="00CB21E3"/>
    <w:rsid w:val="00CB58E7"/>
    <w:rsid w:val="00CB6F2D"/>
    <w:rsid w:val="00CC1F30"/>
    <w:rsid w:val="00CC2043"/>
    <w:rsid w:val="00CC39D9"/>
    <w:rsid w:val="00CC4BA1"/>
    <w:rsid w:val="00CC4BD3"/>
    <w:rsid w:val="00CD0762"/>
    <w:rsid w:val="00CD1224"/>
    <w:rsid w:val="00CD4295"/>
    <w:rsid w:val="00CD5E33"/>
    <w:rsid w:val="00CD684A"/>
    <w:rsid w:val="00CE45AE"/>
    <w:rsid w:val="00CF3469"/>
    <w:rsid w:val="00CF73B8"/>
    <w:rsid w:val="00D01592"/>
    <w:rsid w:val="00D02A02"/>
    <w:rsid w:val="00D043AD"/>
    <w:rsid w:val="00D14136"/>
    <w:rsid w:val="00D14FFF"/>
    <w:rsid w:val="00D20289"/>
    <w:rsid w:val="00D22EE0"/>
    <w:rsid w:val="00D23E4E"/>
    <w:rsid w:val="00D3284D"/>
    <w:rsid w:val="00D37B6B"/>
    <w:rsid w:val="00D4372B"/>
    <w:rsid w:val="00D43E59"/>
    <w:rsid w:val="00D46504"/>
    <w:rsid w:val="00D46A5D"/>
    <w:rsid w:val="00D4794B"/>
    <w:rsid w:val="00D52D27"/>
    <w:rsid w:val="00D55BC1"/>
    <w:rsid w:val="00D5733E"/>
    <w:rsid w:val="00D63D15"/>
    <w:rsid w:val="00D66273"/>
    <w:rsid w:val="00D67F8D"/>
    <w:rsid w:val="00D83798"/>
    <w:rsid w:val="00D850B2"/>
    <w:rsid w:val="00D94B7F"/>
    <w:rsid w:val="00DA18A2"/>
    <w:rsid w:val="00DA5575"/>
    <w:rsid w:val="00DA6AEE"/>
    <w:rsid w:val="00DA7093"/>
    <w:rsid w:val="00DB6021"/>
    <w:rsid w:val="00DB7DC3"/>
    <w:rsid w:val="00DC2122"/>
    <w:rsid w:val="00DD1265"/>
    <w:rsid w:val="00DD2BDA"/>
    <w:rsid w:val="00DE2B88"/>
    <w:rsid w:val="00DE308F"/>
    <w:rsid w:val="00DE3134"/>
    <w:rsid w:val="00DF2FE1"/>
    <w:rsid w:val="00DF3447"/>
    <w:rsid w:val="00DF42E4"/>
    <w:rsid w:val="00E041C5"/>
    <w:rsid w:val="00E05BBC"/>
    <w:rsid w:val="00E11F00"/>
    <w:rsid w:val="00E23ECD"/>
    <w:rsid w:val="00E2663B"/>
    <w:rsid w:val="00E278F4"/>
    <w:rsid w:val="00E302E6"/>
    <w:rsid w:val="00E34FC9"/>
    <w:rsid w:val="00E47B65"/>
    <w:rsid w:val="00E506A7"/>
    <w:rsid w:val="00E50F74"/>
    <w:rsid w:val="00E51373"/>
    <w:rsid w:val="00E526F6"/>
    <w:rsid w:val="00E6185E"/>
    <w:rsid w:val="00E61C04"/>
    <w:rsid w:val="00E64532"/>
    <w:rsid w:val="00E713DF"/>
    <w:rsid w:val="00E71B27"/>
    <w:rsid w:val="00E743EA"/>
    <w:rsid w:val="00E752BA"/>
    <w:rsid w:val="00E7595A"/>
    <w:rsid w:val="00E76706"/>
    <w:rsid w:val="00E7698A"/>
    <w:rsid w:val="00E81411"/>
    <w:rsid w:val="00E85058"/>
    <w:rsid w:val="00E944B0"/>
    <w:rsid w:val="00E9494D"/>
    <w:rsid w:val="00EA3E69"/>
    <w:rsid w:val="00EA518D"/>
    <w:rsid w:val="00EA6EB4"/>
    <w:rsid w:val="00EB4E07"/>
    <w:rsid w:val="00EC20DF"/>
    <w:rsid w:val="00ED7510"/>
    <w:rsid w:val="00ED795F"/>
    <w:rsid w:val="00ED7A29"/>
    <w:rsid w:val="00EE0561"/>
    <w:rsid w:val="00EE7BF2"/>
    <w:rsid w:val="00EF1A67"/>
    <w:rsid w:val="00EF1BF0"/>
    <w:rsid w:val="00EF2867"/>
    <w:rsid w:val="00EF7007"/>
    <w:rsid w:val="00F0711D"/>
    <w:rsid w:val="00F0776A"/>
    <w:rsid w:val="00F1326A"/>
    <w:rsid w:val="00F132C0"/>
    <w:rsid w:val="00F15AB0"/>
    <w:rsid w:val="00F167B5"/>
    <w:rsid w:val="00F16E43"/>
    <w:rsid w:val="00F22FB6"/>
    <w:rsid w:val="00F26FD9"/>
    <w:rsid w:val="00F3725F"/>
    <w:rsid w:val="00F504CF"/>
    <w:rsid w:val="00F54C05"/>
    <w:rsid w:val="00F60808"/>
    <w:rsid w:val="00F75C9B"/>
    <w:rsid w:val="00F761F8"/>
    <w:rsid w:val="00F7721F"/>
    <w:rsid w:val="00F82C40"/>
    <w:rsid w:val="00F83DB6"/>
    <w:rsid w:val="00F876D4"/>
    <w:rsid w:val="00F87882"/>
    <w:rsid w:val="00F906AF"/>
    <w:rsid w:val="00F9194E"/>
    <w:rsid w:val="00FA00B6"/>
    <w:rsid w:val="00FA1C7A"/>
    <w:rsid w:val="00FA1E42"/>
    <w:rsid w:val="00FA3906"/>
    <w:rsid w:val="00FB1F2D"/>
    <w:rsid w:val="00FB63F0"/>
    <w:rsid w:val="00FC1AC4"/>
    <w:rsid w:val="00FC2905"/>
    <w:rsid w:val="00FC5F14"/>
    <w:rsid w:val="00FC606A"/>
    <w:rsid w:val="00FC6912"/>
    <w:rsid w:val="00FC773B"/>
    <w:rsid w:val="00FD3BBD"/>
    <w:rsid w:val="00FD4A34"/>
    <w:rsid w:val="00FD6A33"/>
    <w:rsid w:val="00FE476B"/>
    <w:rsid w:val="00FE6082"/>
    <w:rsid w:val="00FE6267"/>
    <w:rsid w:val="00FF0EF9"/>
    <w:rsid w:val="00FF1A5B"/>
    <w:rsid w:val="00FF1AA7"/>
    <w:rsid w:val="00FF219F"/>
    <w:rsid w:val="00FF540E"/>
    <w:rsid w:val="00FF58C6"/>
    <w:rsid w:val="00FF630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F675D"/>
  <w15:chartTrackingRefBased/>
  <w15:docId w15:val="{5F758048-3D0F-3240-BF09-9C6D3E71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lang w:bidi="ar-SA"/>
    </w:rPr>
  </w:style>
  <w:style w:type="paragraph" w:styleId="a0">
    <w:name w:val="heading 1"/>
    <w:basedOn w:val="a"/>
    <w:next w:val="a"/>
    <w:link w:val="a1"/>
    <w:qFormat/>
    <w:rsid w:val="00A3421F"/>
    <w:pPr>
      <w:keepNext/>
      <w:spacing w:before="240" w:after="60"/>
      <w:outlineLvl w:val="0"/>
    </w:pPr>
    <w:rPr>
      <w:rFonts w:ascii="Arial" w:hAnsi="Arial" w:cs="Arial"/>
      <w:b/>
      <w:bCs/>
      <w:kern w:val="32"/>
      <w:sz w:val="32"/>
      <w:szCs w:val="32"/>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character" w:customStyle="1" w:styleId="StyleComplexBadr16ptBold">
    <w:name w:val="Style (Complex) Badr 16 pt Bold"/>
    <w:rsid w:val="00A349EB"/>
    <w:rPr>
      <w:rFonts w:cs="Badr"/>
      <w:b/>
      <w:bCs/>
      <w:sz w:val="32"/>
      <w:szCs w:val="32"/>
    </w:rPr>
  </w:style>
  <w:style w:type="character" w:customStyle="1" w:styleId="StyleComplexBadr14pt">
    <w:name w:val="Style (Complex) Badr 14 pt"/>
    <w:rsid w:val="00A349EB"/>
    <w:rPr>
      <w:rFonts w:cs="Badr"/>
      <w:sz w:val="28"/>
      <w:szCs w:val="28"/>
    </w:rPr>
  </w:style>
  <w:style w:type="paragraph" w:customStyle="1" w:styleId="Style1">
    <w:name w:val="Style1"/>
    <w:basedOn w:val="a"/>
    <w:link w:val="Style1Char"/>
    <w:qFormat/>
    <w:rsid w:val="00C7263D"/>
    <w:pPr>
      <w:spacing w:after="200" w:line="276" w:lineRule="auto"/>
    </w:pPr>
    <w:rPr>
      <w:rFonts w:ascii="Calibri" w:hAnsi="Calibri" w:cs="Roya"/>
      <w:b/>
      <w:bCs/>
      <w:sz w:val="26"/>
      <w:szCs w:val="26"/>
      <w:lang w:bidi="fa-IR"/>
    </w:rPr>
  </w:style>
  <w:style w:type="character" w:customStyle="1" w:styleId="Style1Char">
    <w:name w:val="Style1 Char"/>
    <w:link w:val="Style1"/>
    <w:rsid w:val="00C7263D"/>
    <w:rPr>
      <w:rFonts w:ascii="Calibri" w:hAnsi="Calibri" w:cs="Roya"/>
      <w:b/>
      <w:bCs/>
      <w:sz w:val="26"/>
      <w:szCs w:val="26"/>
      <w:lang w:val="en-US" w:eastAsia="en-US" w:bidi="fa-IR"/>
    </w:rPr>
  </w:style>
  <w:style w:type="paragraph" w:customStyle="1" w:styleId="StyleComplexRoya13ptBoldJustifyLowBefore022cmH">
    <w:name w:val="Style (Complex) Roya 13 pt Bold Justify Low Before:  0.22 cm H..."/>
    <w:basedOn w:val="a"/>
    <w:rsid w:val="00C7263D"/>
    <w:pPr>
      <w:bidi w:val="0"/>
      <w:ind w:left="409" w:hanging="284"/>
      <w:jc w:val="lowKashida"/>
    </w:pPr>
    <w:rPr>
      <w:rFonts w:cs="Roya"/>
      <w:b/>
      <w:bCs/>
      <w:sz w:val="26"/>
      <w:szCs w:val="26"/>
    </w:rPr>
  </w:style>
  <w:style w:type="paragraph" w:customStyle="1" w:styleId="StyleComplexRoyaJustifyLowBefore07cm">
    <w:name w:val="Style (Complex) Roya Justify Low Before:  0.7 cm"/>
    <w:basedOn w:val="a"/>
    <w:rsid w:val="00C7263D"/>
    <w:pPr>
      <w:bidi w:val="0"/>
      <w:ind w:left="397"/>
      <w:jc w:val="lowKashida"/>
    </w:pPr>
    <w:rPr>
      <w:rFonts w:cs="Roya"/>
    </w:rPr>
  </w:style>
  <w:style w:type="character" w:customStyle="1" w:styleId="StyleComplexRoya13ptBold">
    <w:name w:val="Style (Complex) Roya 13 pt Bold"/>
    <w:rsid w:val="00C7263D"/>
    <w:rPr>
      <w:rFonts w:cs="Roya"/>
      <w:b/>
      <w:bCs/>
      <w:sz w:val="26"/>
      <w:szCs w:val="26"/>
    </w:rPr>
  </w:style>
  <w:style w:type="paragraph" w:customStyle="1" w:styleId="StyleComplexRoyaJustifyLow">
    <w:name w:val="Style (Complex) Roya Justify Low"/>
    <w:basedOn w:val="a"/>
    <w:rsid w:val="00C7263D"/>
    <w:pPr>
      <w:jc w:val="lowKashida"/>
    </w:pPr>
    <w:rPr>
      <w:rFonts w:cs="Roya"/>
    </w:rPr>
  </w:style>
  <w:style w:type="character" w:customStyle="1" w:styleId="StyleStyleComplexRoya13ptBold12ptNotBold1">
    <w:name w:val="Style Style (Complex) Roya 13 pt Bold + 12 pt Not Bold1"/>
    <w:rsid w:val="00C7263D"/>
    <w:rPr>
      <w:rFonts w:cs="Roya"/>
      <w:b/>
      <w:bCs/>
      <w:sz w:val="24"/>
      <w:szCs w:val="24"/>
    </w:rPr>
  </w:style>
  <w:style w:type="character" w:customStyle="1" w:styleId="StyleComplexRoya">
    <w:name w:val="Style (Complex) Roya"/>
    <w:rsid w:val="00C7263D"/>
    <w:rPr>
      <w:rFonts w:cs="Roya"/>
    </w:rPr>
  </w:style>
  <w:style w:type="paragraph" w:customStyle="1" w:styleId="StyleJustifyLowBefore025cmHanging06cmAfter025">
    <w:name w:val="Style Justify Low Before:  0.25 cm Hanging:  0.6 cm After:  0.25..."/>
    <w:basedOn w:val="a"/>
    <w:rsid w:val="00D01592"/>
    <w:pPr>
      <w:ind w:left="482" w:right="142" w:hanging="340"/>
      <w:jc w:val="lowKashida"/>
    </w:pPr>
    <w:rPr>
      <w:rFonts w:cs="Badr"/>
      <w:bCs/>
      <w:szCs w:val="28"/>
    </w:rPr>
  </w:style>
  <w:style w:type="paragraph" w:customStyle="1" w:styleId="StyleJustifyLowFirstline06cm">
    <w:name w:val="Style Justify Low First line:  0.6 cm"/>
    <w:basedOn w:val="a"/>
    <w:rsid w:val="00D01592"/>
    <w:pPr>
      <w:ind w:firstLine="397"/>
      <w:jc w:val="lowKashida"/>
    </w:pPr>
    <w:rPr>
      <w:rFonts w:cs="Badr"/>
      <w:szCs w:val="26"/>
    </w:rPr>
  </w:style>
  <w:style w:type="paragraph" w:customStyle="1" w:styleId="StyleComplexRoya14ptBoldJustifyLow">
    <w:name w:val="Style (Complex) Roya 14 pt Bold Justify Low"/>
    <w:basedOn w:val="a"/>
    <w:rsid w:val="006F2F38"/>
    <w:pPr>
      <w:ind w:left="142"/>
      <w:jc w:val="lowKashida"/>
    </w:pPr>
    <w:rPr>
      <w:rFonts w:cs="Roya"/>
      <w:b/>
      <w:bCs/>
      <w:sz w:val="28"/>
      <w:szCs w:val="26"/>
    </w:rPr>
  </w:style>
  <w:style w:type="paragraph" w:styleId="a5">
    <w:name w:val="header"/>
    <w:basedOn w:val="a"/>
    <w:link w:val="a6"/>
    <w:rsid w:val="001A42C1"/>
    <w:pPr>
      <w:tabs>
        <w:tab w:val="center" w:pos="4153"/>
        <w:tab w:val="right" w:pos="8306"/>
      </w:tabs>
    </w:pPr>
    <w:rPr>
      <w:lang w:val="x-none" w:eastAsia="x-none" w:bidi="fa-IR"/>
    </w:rPr>
  </w:style>
  <w:style w:type="paragraph" w:styleId="a7">
    <w:name w:val="footer"/>
    <w:basedOn w:val="a"/>
    <w:rsid w:val="001A42C1"/>
    <w:pPr>
      <w:tabs>
        <w:tab w:val="center" w:pos="4153"/>
        <w:tab w:val="right" w:pos="8306"/>
      </w:tabs>
    </w:pPr>
  </w:style>
  <w:style w:type="paragraph" w:customStyle="1" w:styleId="StyleStyleComplexRoya13ptBold">
    <w:name w:val="Style Style (Complex) Roya 13 pt Bold +"/>
    <w:basedOn w:val="a"/>
    <w:rsid w:val="001B582F"/>
    <w:rPr>
      <w:rFonts w:ascii="Roya" w:hAnsi="Roya" w:cs="Roya"/>
      <w:bCs/>
      <w:sz w:val="26"/>
      <w:szCs w:val="26"/>
    </w:rPr>
  </w:style>
  <w:style w:type="paragraph" w:customStyle="1" w:styleId="StyleStyleComplexRoya">
    <w:name w:val="Style Style (Complex) Roya +"/>
    <w:basedOn w:val="a"/>
    <w:rsid w:val="001B582F"/>
    <w:rPr>
      <w:rFonts w:ascii="Roya" w:hAnsi="Roya" w:cs="Roya"/>
    </w:rPr>
  </w:style>
  <w:style w:type="paragraph" w:customStyle="1" w:styleId="StyleFootnoteTextComplexRoya13ptBold">
    <w:name w:val="Style Footnote Text + (Complex) Roya 13 pt Bold"/>
    <w:basedOn w:val="a8"/>
    <w:link w:val="StyleFootnoteTextComplexRoya13ptBoldChar"/>
    <w:rsid w:val="00547AB0"/>
    <w:pPr>
      <w:ind w:left="482" w:right="142" w:hanging="340"/>
    </w:pPr>
    <w:rPr>
      <w:rFonts w:eastAsia="PMingLiU" w:cs="Roya"/>
      <w:b/>
      <w:bCs/>
      <w:sz w:val="26"/>
      <w:szCs w:val="26"/>
      <w:lang w:eastAsia="zh-TW" w:bidi="fa-IR"/>
    </w:rPr>
  </w:style>
  <w:style w:type="character" w:customStyle="1" w:styleId="StyleFootnoteTextComplexRoya13ptBoldChar">
    <w:name w:val="Style Footnote Text + (Complex) Roya 13 pt Bold Char"/>
    <w:link w:val="StyleFootnoteTextComplexRoya13ptBold"/>
    <w:rsid w:val="00547AB0"/>
    <w:rPr>
      <w:rFonts w:eastAsia="PMingLiU" w:cs="Roya"/>
      <w:b/>
      <w:bCs/>
      <w:sz w:val="26"/>
      <w:szCs w:val="26"/>
      <w:lang w:val="en-US" w:eastAsia="zh-TW" w:bidi="fa-IR"/>
    </w:rPr>
  </w:style>
  <w:style w:type="paragraph" w:customStyle="1" w:styleId="StyleFootnoteTextComplexRoya12ptRightHanging032">
    <w:name w:val="Style Footnote Text + (Complex) Roya 12 pt Right Hanging:  0.32 ..."/>
    <w:basedOn w:val="a8"/>
    <w:rsid w:val="00547AB0"/>
    <w:pPr>
      <w:ind w:left="142" w:firstLine="340"/>
    </w:pPr>
    <w:rPr>
      <w:rFonts w:eastAsia="PMingLiU" w:cs="Roya"/>
      <w:sz w:val="24"/>
      <w:szCs w:val="24"/>
      <w:lang w:eastAsia="zh-TW" w:bidi="fa-IR"/>
    </w:rPr>
  </w:style>
  <w:style w:type="paragraph" w:styleId="a8">
    <w:name w:val="footnote text"/>
    <w:basedOn w:val="a"/>
    <w:semiHidden/>
    <w:rsid w:val="00547AB0"/>
    <w:rPr>
      <w:sz w:val="20"/>
      <w:szCs w:val="20"/>
    </w:rPr>
  </w:style>
  <w:style w:type="paragraph" w:customStyle="1" w:styleId="StyleComplexRoya13ptBoldJustifyLowBefore0cmHang">
    <w:name w:val="Style (Complex) Roya 13 pt Bold Justify Low Before:  0 cm Hang..."/>
    <w:basedOn w:val="a"/>
    <w:rsid w:val="00AA2932"/>
    <w:pPr>
      <w:ind w:left="284" w:hanging="284"/>
      <w:jc w:val="lowKashida"/>
    </w:pPr>
    <w:rPr>
      <w:rFonts w:cs="Roya"/>
      <w:b/>
      <w:bCs/>
      <w:sz w:val="26"/>
      <w:szCs w:val="26"/>
    </w:rPr>
  </w:style>
  <w:style w:type="paragraph" w:customStyle="1" w:styleId="StyleComplexRoyaJustifyLowBefore05cm">
    <w:name w:val="Style (Complex) Roya Justify Low Before:  0.5 cm"/>
    <w:basedOn w:val="a"/>
    <w:rsid w:val="00AA2932"/>
    <w:pPr>
      <w:ind w:left="284"/>
      <w:jc w:val="lowKashida"/>
    </w:pPr>
    <w:rPr>
      <w:rFonts w:cs="Roya"/>
    </w:rPr>
  </w:style>
  <w:style w:type="paragraph" w:customStyle="1" w:styleId="StyleComplexRoya13ptBoldBefore01cmHanging05cm">
    <w:name w:val="Style (Complex) Roya 13 pt Bold Before:  0.1 cm Hanging:  0.5 cm"/>
    <w:basedOn w:val="a"/>
    <w:rsid w:val="008279AF"/>
    <w:pPr>
      <w:bidi w:val="0"/>
      <w:ind w:left="341" w:hanging="284"/>
    </w:pPr>
    <w:rPr>
      <w:rFonts w:cs="Roya"/>
      <w:b/>
      <w:bCs/>
      <w:sz w:val="26"/>
      <w:szCs w:val="26"/>
    </w:rPr>
  </w:style>
  <w:style w:type="paragraph" w:customStyle="1" w:styleId="StyleComplexRoyaBefore07cm">
    <w:name w:val="Style (Complex) Roya Before:  0.7 cm"/>
    <w:basedOn w:val="a"/>
    <w:link w:val="StyleComplexRoyaBefore07cmChar"/>
    <w:rsid w:val="008279AF"/>
    <w:pPr>
      <w:bidi w:val="0"/>
      <w:ind w:left="397"/>
    </w:pPr>
    <w:rPr>
      <w:rFonts w:cs="Roya"/>
      <w:lang w:val="x-none" w:eastAsia="x-none"/>
    </w:rPr>
  </w:style>
  <w:style w:type="paragraph" w:customStyle="1" w:styleId="Style2">
    <w:name w:val="Style2"/>
    <w:basedOn w:val="a"/>
    <w:link w:val="Style2Char"/>
    <w:qFormat/>
    <w:rsid w:val="009C7B09"/>
    <w:pPr>
      <w:spacing w:after="200" w:line="276" w:lineRule="auto"/>
    </w:pPr>
    <w:rPr>
      <w:rFonts w:ascii="Calibri" w:hAnsi="Calibri" w:cs="Roya"/>
      <w:sz w:val="22"/>
      <w:szCs w:val="22"/>
      <w:lang w:bidi="fa-IR"/>
    </w:rPr>
  </w:style>
  <w:style w:type="character" w:customStyle="1" w:styleId="Style2Char">
    <w:name w:val="Style2 Char"/>
    <w:link w:val="Style2"/>
    <w:rsid w:val="009C7B09"/>
    <w:rPr>
      <w:rFonts w:ascii="Calibri" w:hAnsi="Calibri" w:cs="Roya"/>
      <w:sz w:val="22"/>
      <w:szCs w:val="22"/>
      <w:lang w:val="en-US" w:eastAsia="en-US" w:bidi="fa-IR"/>
    </w:rPr>
  </w:style>
  <w:style w:type="paragraph" w:customStyle="1" w:styleId="StyleFootnoteText12ptNotBoldRight">
    <w:name w:val="Style Footnote Text + 12 pt Not Bold Right"/>
    <w:basedOn w:val="a"/>
    <w:next w:val="a"/>
    <w:rsid w:val="005939E8"/>
    <w:pPr>
      <w:ind w:left="142" w:right="142" w:firstLine="340"/>
    </w:pPr>
    <w:rPr>
      <w:rFonts w:eastAsia="PMingLiU" w:cs="Roya"/>
      <w:lang w:eastAsia="zh-TW" w:bidi="fa-IR"/>
    </w:rPr>
  </w:style>
  <w:style w:type="paragraph" w:customStyle="1" w:styleId="StyleStyleFootnoteText13ptRightBefore063cmFirstline">
    <w:name w:val="Style Style Footnote Text + 13 pt Right Before:  0.63 cm First line..."/>
    <w:basedOn w:val="a"/>
    <w:rsid w:val="005939E8"/>
    <w:pPr>
      <w:spacing w:line="232" w:lineRule="auto"/>
      <w:ind w:left="482" w:right="142" w:hanging="340"/>
      <w:jc w:val="lowKashida"/>
    </w:pPr>
    <w:rPr>
      <w:rFonts w:cs="Roya"/>
      <w:b/>
      <w:bCs/>
      <w:sz w:val="26"/>
      <w:szCs w:val="26"/>
      <w:lang w:eastAsia="zh-TW" w:bidi="fa-IR"/>
    </w:rPr>
  </w:style>
  <w:style w:type="paragraph" w:customStyle="1" w:styleId="StyleComplexRoya13ptBoldBefore022cm">
    <w:name w:val="Style (Complex) Roya 13 pt Bold Before:  0.22 cm"/>
    <w:basedOn w:val="a"/>
    <w:rsid w:val="00E526F6"/>
    <w:pPr>
      <w:bidi w:val="0"/>
      <w:ind w:left="125"/>
    </w:pPr>
    <w:rPr>
      <w:rFonts w:cs="Roya"/>
      <w:b/>
      <w:bCs/>
      <w:sz w:val="26"/>
      <w:szCs w:val="26"/>
    </w:rPr>
  </w:style>
  <w:style w:type="character" w:customStyle="1" w:styleId="a6">
    <w:name w:val="سرصفحه نویسه"/>
    <w:link w:val="a5"/>
    <w:rsid w:val="00C41950"/>
    <w:rPr>
      <w:sz w:val="24"/>
      <w:szCs w:val="24"/>
    </w:rPr>
  </w:style>
  <w:style w:type="paragraph" w:customStyle="1" w:styleId="StyleComplexRoya13ptBoldBefore01cm">
    <w:name w:val="Style (Complex) Roya 13 pt Bold Before:  0.1 cm"/>
    <w:basedOn w:val="a"/>
    <w:rsid w:val="001B4359"/>
    <w:pPr>
      <w:bidi w:val="0"/>
      <w:ind w:left="57"/>
    </w:pPr>
    <w:rPr>
      <w:rFonts w:cs="Roya"/>
      <w:b/>
      <w:bCs/>
      <w:sz w:val="26"/>
      <w:szCs w:val="26"/>
    </w:rPr>
  </w:style>
  <w:style w:type="paragraph" w:customStyle="1" w:styleId="StyleStyleStyleFootnoteTextComplexRoya13ptBoldRight">
    <w:name w:val="Style Style Style Footnote Text + (Complex) Roya 13 pt Bold + Right..."/>
    <w:basedOn w:val="a"/>
    <w:rsid w:val="0082562C"/>
    <w:pPr>
      <w:tabs>
        <w:tab w:val="left" w:pos="312"/>
      </w:tabs>
      <w:spacing w:line="190" w:lineRule="auto"/>
      <w:ind w:left="482" w:right="142" w:hanging="340"/>
      <w:jc w:val="lowKashida"/>
      <w:outlineLvl w:val="0"/>
    </w:pPr>
    <w:rPr>
      <w:rFonts w:cs="Roya"/>
      <w:b/>
      <w:bCs/>
      <w:sz w:val="26"/>
      <w:szCs w:val="26"/>
      <w:lang w:eastAsia="zh-TW"/>
    </w:rPr>
  </w:style>
  <w:style w:type="character" w:customStyle="1" w:styleId="StyleComplexRoyaBefore07cmChar">
    <w:name w:val="Style (Complex) Roya Before:  0.7 cm Char"/>
    <w:link w:val="StyleComplexRoyaBefore07cm"/>
    <w:rsid w:val="0082562C"/>
    <w:rPr>
      <w:rFonts w:cs="Roya"/>
      <w:sz w:val="24"/>
      <w:szCs w:val="24"/>
      <w:lang w:bidi="ar-SA"/>
    </w:rPr>
  </w:style>
  <w:style w:type="table" w:styleId="a9">
    <w:name w:val="Table Grid"/>
    <w:basedOn w:val="a3"/>
    <w:rsid w:val="00A420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qFormat/>
    <w:rsid w:val="00CB58E7"/>
    <w:rPr>
      <w:i/>
      <w:iCs/>
    </w:rPr>
  </w:style>
  <w:style w:type="paragraph" w:styleId="ab">
    <w:name w:val="Balloon Text"/>
    <w:basedOn w:val="a"/>
    <w:link w:val="ac"/>
    <w:rsid w:val="00266B8D"/>
    <w:rPr>
      <w:rFonts w:ascii="Tahoma" w:hAnsi="Tahoma"/>
      <w:sz w:val="16"/>
      <w:szCs w:val="16"/>
      <w:lang w:val="x-none" w:eastAsia="x-none" w:bidi="fa-IR"/>
    </w:rPr>
  </w:style>
  <w:style w:type="character" w:customStyle="1" w:styleId="ac">
    <w:name w:val="متن بادکنک نویسه"/>
    <w:link w:val="ab"/>
    <w:rsid w:val="00266B8D"/>
    <w:rPr>
      <w:rFonts w:ascii="Tahoma" w:hAnsi="Tahoma" w:cs="Tahoma"/>
      <w:sz w:val="16"/>
      <w:szCs w:val="16"/>
    </w:rPr>
  </w:style>
  <w:style w:type="paragraph" w:customStyle="1" w:styleId="1">
    <w:name w:val="لیست پاراگراف1"/>
    <w:basedOn w:val="a"/>
    <w:qFormat/>
    <w:rsid w:val="00611B21"/>
    <w:pPr>
      <w:spacing w:after="200" w:line="276" w:lineRule="auto"/>
      <w:ind w:left="720"/>
      <w:contextualSpacing/>
    </w:pPr>
    <w:rPr>
      <w:rFonts w:ascii="Calibri" w:hAnsi="Calibri" w:cs="Arial"/>
      <w:sz w:val="22"/>
      <w:szCs w:val="22"/>
      <w:lang w:bidi="fa-IR"/>
    </w:rPr>
  </w:style>
  <w:style w:type="paragraph" w:styleId="ad">
    <w:name w:val="List Paragraph"/>
    <w:basedOn w:val="a"/>
    <w:uiPriority w:val="34"/>
    <w:qFormat/>
    <w:rsid w:val="007323AD"/>
    <w:pPr>
      <w:spacing w:line="312" w:lineRule="auto"/>
      <w:ind w:left="720" w:right="-476"/>
      <w:contextualSpacing/>
      <w:jc w:val="center"/>
    </w:pPr>
    <w:rPr>
      <w:rFonts w:ascii="Arial" w:eastAsia="Calibri" w:hAnsi="Arial" w:cs="B Titr"/>
      <w:bCs/>
      <w:color w:val="0D0D0D"/>
      <w:kern w:val="32"/>
      <w:sz w:val="20"/>
      <w:szCs w:val="20"/>
      <w:lang w:bidi="fa-IR"/>
    </w:rPr>
  </w:style>
  <w:style w:type="character" w:customStyle="1" w:styleId="a1">
    <w:name w:val="عنوان ۱ نویسه"/>
    <w:link w:val="a0"/>
    <w:rsid w:val="00A3421F"/>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64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7C9E8-6C2E-F240-81AA-E3FD282681C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لمعه 1</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لمعه 1</dc:title>
  <dc:subject/>
  <dc:creator>jamali</dc:creator>
  <cp:keywords/>
  <cp:lastModifiedBy>smd1990 pro</cp:lastModifiedBy>
  <cp:revision>4</cp:revision>
  <cp:lastPrinted>2015-07-11T09:04:00Z</cp:lastPrinted>
  <dcterms:created xsi:type="dcterms:W3CDTF">2018-09-02T10:53:00Z</dcterms:created>
  <dcterms:modified xsi:type="dcterms:W3CDTF">2018-09-02T10:54:00Z</dcterms:modified>
</cp:coreProperties>
</file>